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E6" w:rsidRDefault="00515AD7">
      <w:pPr>
        <w:shd w:val="clear" w:color="auto" w:fill="FFFFFF"/>
        <w:spacing w:line="560" w:lineRule="exact"/>
        <w:rPr>
          <w:rFonts w:ascii="黑体" w:eastAsia="黑体" w:hAnsi="黑体" w:cs="宋体"/>
          <w:kern w:val="0"/>
          <w:sz w:val="32"/>
          <w:szCs w:val="32"/>
        </w:rPr>
      </w:pPr>
      <w:r>
        <w:rPr>
          <w:rFonts w:ascii="黑体" w:eastAsia="黑体" w:hAnsi="黑体" w:cs="宋体" w:hint="eastAsia"/>
          <w:kern w:val="0"/>
          <w:sz w:val="32"/>
          <w:szCs w:val="32"/>
        </w:rPr>
        <w:t>附件</w:t>
      </w:r>
      <w:r>
        <w:rPr>
          <w:rFonts w:ascii="黑体" w:eastAsia="黑体" w:hAnsi="黑体" w:cs="宋体"/>
          <w:kern w:val="0"/>
          <w:sz w:val="32"/>
          <w:szCs w:val="32"/>
        </w:rPr>
        <w:t>1.1</w:t>
      </w:r>
    </w:p>
    <w:p w:rsidR="003375E6" w:rsidRDefault="003375E6">
      <w:pPr>
        <w:shd w:val="clear" w:color="auto" w:fill="FFFFFF"/>
        <w:spacing w:line="560" w:lineRule="exact"/>
        <w:rPr>
          <w:rFonts w:ascii="黑体" w:eastAsia="黑体" w:hAnsi="黑体" w:cs="宋体"/>
          <w:kern w:val="0"/>
          <w:sz w:val="32"/>
          <w:szCs w:val="32"/>
        </w:rPr>
      </w:pPr>
    </w:p>
    <w:p w:rsidR="003375E6" w:rsidRDefault="00515AD7">
      <w:pPr>
        <w:jc w:val="center"/>
        <w:rPr>
          <w:rFonts w:ascii="华文中宋" w:eastAsia="华文中宋" w:hAnsi="华文中宋"/>
          <w:b/>
          <w:sz w:val="44"/>
          <w:szCs w:val="44"/>
        </w:rPr>
      </w:pPr>
      <w:r>
        <w:rPr>
          <w:rFonts w:ascii="华文中宋" w:eastAsia="华文中宋" w:hAnsi="华文中宋"/>
          <w:b/>
          <w:sz w:val="44"/>
          <w:szCs w:val="44"/>
        </w:rPr>
        <w:t>2022</w:t>
      </w:r>
      <w:r>
        <w:rPr>
          <w:rFonts w:ascii="华文中宋" w:eastAsia="华文中宋" w:hAnsi="华文中宋" w:hint="eastAsia"/>
          <w:b/>
          <w:sz w:val="44"/>
          <w:szCs w:val="44"/>
        </w:rPr>
        <w:t>年湖北省高价值知识产权培育工程</w:t>
      </w:r>
    </w:p>
    <w:p w:rsidR="003375E6" w:rsidRDefault="00515AD7">
      <w:pPr>
        <w:jc w:val="center"/>
        <w:rPr>
          <w:rFonts w:ascii="华文中宋" w:eastAsia="华文中宋" w:hAnsi="华文中宋"/>
          <w:b/>
          <w:sz w:val="44"/>
          <w:szCs w:val="44"/>
        </w:rPr>
      </w:pPr>
      <w:r>
        <w:rPr>
          <w:rFonts w:ascii="华文中宋" w:eastAsia="华文中宋" w:hAnsi="华文中宋" w:hint="eastAsia"/>
          <w:b/>
          <w:sz w:val="44"/>
          <w:szCs w:val="44"/>
        </w:rPr>
        <w:t>项目申报指南（专利类）</w:t>
      </w:r>
    </w:p>
    <w:p w:rsidR="003375E6" w:rsidRDefault="003375E6">
      <w:pPr>
        <w:pStyle w:val="10"/>
        <w:widowControl w:val="0"/>
        <w:kinsoku w:val="0"/>
        <w:overflowPunct w:val="0"/>
        <w:autoSpaceDE w:val="0"/>
        <w:autoSpaceDN w:val="0"/>
        <w:spacing w:before="0" w:beforeAutospacing="0" w:after="0" w:afterAutospacing="0" w:line="560" w:lineRule="exact"/>
        <w:jc w:val="both"/>
        <w:rPr>
          <w:rFonts w:ascii="仿宋_GB2312" w:eastAsia="仿宋_GB2312"/>
          <w:b/>
          <w:color w:val="auto"/>
          <w:sz w:val="32"/>
          <w:szCs w:val="32"/>
        </w:rPr>
      </w:pPr>
    </w:p>
    <w:p w:rsidR="003375E6" w:rsidRDefault="00515AD7">
      <w:pPr>
        <w:snapToGrid w:val="0"/>
        <w:spacing w:line="560" w:lineRule="exact"/>
        <w:ind w:firstLine="640"/>
        <w:rPr>
          <w:rFonts w:ascii="仿宋_GB2312" w:eastAsia="仿宋_GB2312" w:hAnsi="Arial" w:cs="Arial"/>
          <w:kern w:val="0"/>
          <w:sz w:val="32"/>
          <w:szCs w:val="32"/>
        </w:rPr>
      </w:pPr>
      <w:r>
        <w:rPr>
          <w:rFonts w:ascii="仿宋_GB2312" w:eastAsia="仿宋_GB2312" w:hAnsi="Arial" w:cs="Arial" w:hint="eastAsia"/>
          <w:kern w:val="0"/>
          <w:sz w:val="32"/>
          <w:szCs w:val="32"/>
        </w:rPr>
        <w:t>为整合各</w:t>
      </w:r>
      <w:proofErr w:type="gramStart"/>
      <w:r>
        <w:rPr>
          <w:rFonts w:ascii="仿宋_GB2312" w:eastAsia="仿宋_GB2312" w:hAnsi="Arial" w:cs="Arial" w:hint="eastAsia"/>
          <w:kern w:val="0"/>
          <w:sz w:val="32"/>
          <w:szCs w:val="32"/>
        </w:rPr>
        <w:t>类创新</w:t>
      </w:r>
      <w:proofErr w:type="gramEnd"/>
      <w:r>
        <w:rPr>
          <w:rFonts w:ascii="仿宋_GB2312" w:eastAsia="仿宋_GB2312" w:hAnsi="Arial" w:cs="Arial" w:hint="eastAsia"/>
          <w:kern w:val="0"/>
          <w:sz w:val="32"/>
          <w:szCs w:val="32"/>
        </w:rPr>
        <w:t>资源，推动产学研服协同，培育一批支撑产业和区域发展的法律状态稳定、权属清晰，具有战略性、前瞻性，能够引领产业创新发展的高价值知识产权，</w:t>
      </w:r>
      <w:r>
        <w:rPr>
          <w:rFonts w:ascii="仿宋_GB2312" w:eastAsia="仿宋_GB2312" w:hAnsi="仿宋" w:cs="仿宋" w:hint="eastAsia"/>
          <w:snapToGrid w:val="0"/>
          <w:kern w:val="0"/>
          <w:sz w:val="32"/>
          <w:szCs w:val="32"/>
        </w:rPr>
        <w:t>服务湖北高质量发展。</w:t>
      </w:r>
      <w:r>
        <w:rPr>
          <w:rFonts w:ascii="仿宋_GB2312" w:eastAsia="仿宋_GB2312" w:hAnsi="Arial" w:cs="Arial" w:hint="eastAsia"/>
          <w:kern w:val="0"/>
          <w:sz w:val="32"/>
          <w:szCs w:val="32"/>
        </w:rPr>
        <w:t>根据湖北省高价值知识产权培育工程项目管理办法，制定申报指南如下：</w:t>
      </w:r>
    </w:p>
    <w:p w:rsidR="003375E6" w:rsidRDefault="00515AD7">
      <w:pPr>
        <w:pStyle w:val="a7"/>
        <w:widowControl w:val="0"/>
        <w:spacing w:before="0" w:beforeAutospacing="0" w:after="0" w:afterAutospacing="0" w:line="560" w:lineRule="exact"/>
        <w:ind w:firstLine="630"/>
        <w:jc w:val="both"/>
        <w:rPr>
          <w:rFonts w:ascii="黑体" w:eastAsia="黑体" w:hAnsi="黑体" w:cs="仿宋"/>
          <w:bCs/>
          <w:sz w:val="32"/>
          <w:szCs w:val="32"/>
        </w:rPr>
      </w:pPr>
      <w:r>
        <w:rPr>
          <w:rFonts w:ascii="黑体" w:eastAsia="黑体" w:hAnsi="黑体" w:cs="仿宋" w:hint="eastAsia"/>
          <w:bCs/>
          <w:sz w:val="32"/>
          <w:szCs w:val="32"/>
        </w:rPr>
        <w:t>一、项目培育的主要内容</w:t>
      </w:r>
    </w:p>
    <w:p w:rsidR="003375E6" w:rsidRDefault="00515AD7">
      <w:pPr>
        <w:snapToGrid w:val="0"/>
        <w:spacing w:line="560" w:lineRule="exact"/>
        <w:ind w:firstLine="640"/>
        <w:rPr>
          <w:rFonts w:ascii="仿宋_GB2312" w:eastAsia="仿宋_GB2312" w:hAnsi="Arial" w:cs="Arial"/>
          <w:kern w:val="0"/>
          <w:sz w:val="32"/>
          <w:szCs w:val="32"/>
        </w:rPr>
      </w:pPr>
      <w:r>
        <w:rPr>
          <w:rFonts w:ascii="仿宋_GB2312" w:eastAsia="仿宋_GB2312" w:hAnsi="Arial" w:cs="Arial" w:hint="eastAsia"/>
          <w:kern w:val="0"/>
          <w:sz w:val="32"/>
          <w:szCs w:val="32"/>
        </w:rPr>
        <w:t>围绕我省重点发展的“</w:t>
      </w:r>
      <w:r>
        <w:rPr>
          <w:rFonts w:ascii="仿宋_GB2312" w:eastAsia="仿宋_GB2312" w:hAnsi="Arial" w:cs="Arial"/>
          <w:kern w:val="0"/>
          <w:sz w:val="32"/>
          <w:szCs w:val="32"/>
        </w:rPr>
        <w:t>51020</w:t>
      </w:r>
      <w:r>
        <w:rPr>
          <w:rFonts w:ascii="仿宋_GB2312" w:eastAsia="仿宋_GB2312" w:hAnsi="Arial" w:cs="Arial" w:hint="eastAsia"/>
          <w:kern w:val="0"/>
          <w:sz w:val="32"/>
          <w:szCs w:val="32"/>
        </w:rPr>
        <w:t>”现代产业体系，引导创新主体加快关键核心技术攻关，培育高价值发明专利，形成高价值专利组合。鼓励市场主体通过转化实施、质押融资等手段发挥专利的市场价值。</w:t>
      </w:r>
    </w:p>
    <w:p w:rsidR="003375E6" w:rsidRDefault="00515AD7">
      <w:pPr>
        <w:pStyle w:val="a7"/>
        <w:widowControl w:val="0"/>
        <w:spacing w:before="0" w:beforeAutospacing="0" w:after="0" w:afterAutospacing="0" w:line="560" w:lineRule="exact"/>
        <w:ind w:firstLine="630"/>
        <w:jc w:val="both"/>
        <w:rPr>
          <w:rFonts w:ascii="黑体" w:eastAsia="黑体" w:hAnsi="黑体" w:cs="仿宋"/>
          <w:bCs/>
          <w:sz w:val="32"/>
          <w:szCs w:val="32"/>
        </w:rPr>
      </w:pPr>
      <w:r>
        <w:rPr>
          <w:rFonts w:ascii="黑体" w:eastAsia="黑体" w:hAnsi="黑体" w:cs="仿宋" w:hint="eastAsia"/>
          <w:bCs/>
          <w:sz w:val="32"/>
          <w:szCs w:val="32"/>
        </w:rPr>
        <w:t>二、申报条件</w:t>
      </w:r>
    </w:p>
    <w:p w:rsidR="003375E6" w:rsidRDefault="00515AD7">
      <w:pPr>
        <w:snapToGrid w:val="0"/>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（一）企业</w:t>
      </w:r>
    </w:p>
    <w:p w:rsidR="003375E6" w:rsidRDefault="00515AD7">
      <w:pPr>
        <w:pStyle w:val="3"/>
        <w:widowControl w:val="0"/>
        <w:shd w:val="clear" w:color="auto" w:fill="FFFFFF"/>
        <w:snapToGrid w:val="0"/>
        <w:spacing w:before="0" w:beforeAutospacing="0" w:after="0" w:afterAutospacing="0" w:line="560" w:lineRule="exact"/>
        <w:ind w:firstLineChars="200" w:firstLine="640"/>
        <w:jc w:val="both"/>
        <w:rPr>
          <w:rFonts w:ascii="仿宋_GB2312" w:eastAsia="仿宋_GB2312" w:hAnsi="Arial" w:cs="Arial"/>
          <w:sz w:val="32"/>
          <w:szCs w:val="32"/>
        </w:rPr>
      </w:pPr>
      <w:r>
        <w:rPr>
          <w:rFonts w:ascii="仿宋_GB2312" w:eastAsia="仿宋_GB2312" w:hAnsi="Arial" w:cs="Arial"/>
          <w:sz w:val="32"/>
          <w:szCs w:val="32"/>
        </w:rPr>
        <w:t>1.</w:t>
      </w:r>
      <w:r>
        <w:rPr>
          <w:rFonts w:ascii="仿宋_GB2312" w:eastAsia="仿宋_GB2312" w:hAnsi="Arial" w:cs="Arial" w:hint="eastAsia"/>
          <w:sz w:val="32"/>
          <w:szCs w:val="32"/>
        </w:rPr>
        <w:t>具有较好知识产权工作基础，知识产权管理制度健全。</w:t>
      </w:r>
    </w:p>
    <w:p w:rsidR="003375E6" w:rsidRDefault="00515AD7">
      <w:pPr>
        <w:pStyle w:val="3"/>
        <w:widowControl w:val="0"/>
        <w:shd w:val="clear" w:color="auto" w:fill="FFFFFF"/>
        <w:snapToGrid w:val="0"/>
        <w:spacing w:before="0" w:beforeAutospacing="0" w:after="0" w:afterAutospacing="0" w:line="560" w:lineRule="exact"/>
        <w:ind w:firstLineChars="200" w:firstLine="640"/>
        <w:jc w:val="both"/>
        <w:rPr>
          <w:rFonts w:ascii="仿宋_GB2312" w:eastAsia="仿宋_GB2312" w:hAnsi="Arial" w:cs="Arial"/>
          <w:sz w:val="32"/>
          <w:szCs w:val="32"/>
        </w:rPr>
      </w:pPr>
      <w:r>
        <w:rPr>
          <w:rFonts w:ascii="仿宋_GB2312" w:eastAsia="仿宋_GB2312" w:hAnsi="Arial" w:cs="Arial"/>
          <w:sz w:val="32"/>
          <w:szCs w:val="32"/>
        </w:rPr>
        <w:t>2.</w:t>
      </w:r>
      <w:r>
        <w:rPr>
          <w:rFonts w:ascii="仿宋_GB2312" w:eastAsia="仿宋_GB2312" w:hAnsi="Arial" w:cs="Arial" w:hint="eastAsia"/>
          <w:sz w:val="32"/>
          <w:szCs w:val="32"/>
        </w:rPr>
        <w:t>具备良好的创新研发实力，有稳定的研发投入，具备培育高价值发明专利的潜力。主营业务属于项目申报要求的产业领域。发明专利拥有量</w:t>
      </w:r>
      <w:r>
        <w:rPr>
          <w:rFonts w:ascii="仿宋_GB2312" w:eastAsia="仿宋_GB2312" w:hAnsi="Arial" w:cs="Arial"/>
          <w:sz w:val="32"/>
          <w:szCs w:val="32"/>
        </w:rPr>
        <w:t>3</w:t>
      </w:r>
      <w:r>
        <w:rPr>
          <w:rFonts w:ascii="仿宋_GB2312" w:eastAsia="仿宋_GB2312" w:hAnsi="Arial" w:cs="Arial" w:hint="eastAsia"/>
          <w:sz w:val="32"/>
          <w:szCs w:val="32"/>
        </w:rPr>
        <w:t>件以上。</w:t>
      </w:r>
    </w:p>
    <w:p w:rsidR="003375E6" w:rsidRDefault="00515AD7">
      <w:pPr>
        <w:snapToGrid w:val="0"/>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（二）高校院所</w:t>
      </w:r>
    </w:p>
    <w:p w:rsidR="003375E6" w:rsidRDefault="00515AD7">
      <w:pPr>
        <w:pStyle w:val="3"/>
        <w:widowControl w:val="0"/>
        <w:shd w:val="clear" w:color="auto" w:fill="FFFFFF"/>
        <w:snapToGrid w:val="0"/>
        <w:spacing w:before="0" w:beforeAutospacing="0" w:after="0" w:afterAutospacing="0" w:line="560" w:lineRule="exact"/>
        <w:ind w:firstLineChars="200" w:firstLine="640"/>
        <w:jc w:val="both"/>
        <w:rPr>
          <w:rFonts w:ascii="仿宋_GB2312" w:eastAsia="仿宋_GB2312" w:hAnsi="Arial" w:cs="Arial"/>
          <w:sz w:val="32"/>
          <w:szCs w:val="32"/>
        </w:rPr>
      </w:pPr>
      <w:r>
        <w:rPr>
          <w:rFonts w:ascii="仿宋_GB2312" w:eastAsia="仿宋_GB2312" w:hAnsi="Arial" w:cs="Arial"/>
          <w:sz w:val="32"/>
          <w:szCs w:val="32"/>
        </w:rPr>
        <w:t>1.</w:t>
      </w:r>
      <w:r>
        <w:rPr>
          <w:rFonts w:ascii="仿宋_GB2312" w:eastAsia="仿宋_GB2312" w:hAnsi="Arial" w:cs="Arial" w:hint="eastAsia"/>
          <w:sz w:val="32"/>
          <w:szCs w:val="32"/>
        </w:rPr>
        <w:t>具有稳定的科研团队，在项目申报要求的技术领域具有一定的技术优势，高价值发明专利</w:t>
      </w:r>
      <w:r>
        <w:rPr>
          <w:rFonts w:ascii="仿宋_GB2312" w:eastAsia="仿宋_GB2312" w:hAnsi="Arial" w:cs="Arial"/>
          <w:sz w:val="32"/>
          <w:szCs w:val="32"/>
        </w:rPr>
        <w:t>3</w:t>
      </w:r>
      <w:r>
        <w:rPr>
          <w:rFonts w:ascii="仿宋_GB2312" w:eastAsia="仿宋_GB2312" w:hAnsi="Arial" w:cs="Arial" w:hint="eastAsia"/>
          <w:sz w:val="32"/>
          <w:szCs w:val="32"/>
        </w:rPr>
        <w:t>件以上。</w:t>
      </w:r>
    </w:p>
    <w:p w:rsidR="003375E6" w:rsidRDefault="00515AD7">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sz w:val="32"/>
          <w:szCs w:val="32"/>
        </w:rPr>
      </w:pPr>
      <w:r>
        <w:rPr>
          <w:rFonts w:ascii="仿宋_GB2312" w:eastAsia="仿宋_GB2312" w:hAnsi="Arial" w:cs="Arial"/>
          <w:sz w:val="32"/>
          <w:szCs w:val="32"/>
        </w:rPr>
        <w:t>2.</w:t>
      </w:r>
      <w:r>
        <w:rPr>
          <w:rFonts w:ascii="仿宋_GB2312" w:eastAsia="仿宋_GB2312" w:hAnsi="Arial" w:cs="Arial" w:hint="eastAsia"/>
          <w:sz w:val="32"/>
          <w:szCs w:val="32"/>
        </w:rPr>
        <w:t>具备实施项目所需要的软硬件条件，其培育的高价值专利为行业“卡脖子”创新成果。</w:t>
      </w:r>
    </w:p>
    <w:p w:rsidR="003375E6" w:rsidRDefault="00515AD7">
      <w:pPr>
        <w:pStyle w:val="a7"/>
        <w:widowControl w:val="0"/>
        <w:spacing w:before="0" w:beforeAutospacing="0" w:after="0" w:afterAutospacing="0" w:line="560" w:lineRule="exact"/>
        <w:ind w:firstLine="630"/>
        <w:jc w:val="both"/>
        <w:rPr>
          <w:rFonts w:ascii="黑体" w:eastAsia="黑体" w:hAnsi="黑体" w:cs="仿宋"/>
          <w:bCs/>
          <w:sz w:val="32"/>
          <w:szCs w:val="32"/>
        </w:rPr>
      </w:pPr>
      <w:r>
        <w:rPr>
          <w:rFonts w:ascii="黑体" w:eastAsia="黑体" w:hAnsi="黑体" w:cs="仿宋" w:hint="eastAsia"/>
          <w:bCs/>
          <w:sz w:val="32"/>
          <w:szCs w:val="32"/>
        </w:rPr>
        <w:t>三、申报要求</w:t>
      </w:r>
    </w:p>
    <w:p w:rsidR="003375E6" w:rsidRDefault="00515AD7">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sz w:val="32"/>
          <w:szCs w:val="32"/>
        </w:rPr>
      </w:pPr>
      <w:r>
        <w:rPr>
          <w:rFonts w:ascii="仿宋_GB2312" w:eastAsia="仿宋_GB2312" w:hAnsi="Arial" w:cs="Arial"/>
          <w:sz w:val="32"/>
          <w:szCs w:val="32"/>
        </w:rPr>
        <w:lastRenderedPageBreak/>
        <w:t>1.</w:t>
      </w:r>
      <w:r>
        <w:rPr>
          <w:rFonts w:ascii="仿宋_GB2312" w:eastAsia="仿宋_GB2312" w:hAnsi="Arial" w:cs="Arial" w:hint="eastAsia"/>
          <w:sz w:val="32"/>
          <w:szCs w:val="32"/>
        </w:rPr>
        <w:t>强化绩效目标要求。申报主体需报送实施本项目的高价值发明专利培育方案，明确预期工作目标。</w:t>
      </w:r>
    </w:p>
    <w:p w:rsidR="003375E6" w:rsidRDefault="00515AD7">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sz w:val="32"/>
          <w:szCs w:val="32"/>
        </w:rPr>
      </w:pPr>
      <w:r>
        <w:rPr>
          <w:rFonts w:ascii="仿宋_GB2312" w:eastAsia="仿宋_GB2312" w:hAnsi="Arial" w:cs="Arial" w:hint="eastAsia"/>
          <w:sz w:val="32"/>
          <w:szCs w:val="32"/>
        </w:rPr>
        <w:t>企业类预期目标要求实施期内高价值发明专利申请量、授权量或维持年限（</w:t>
      </w:r>
      <w:r>
        <w:rPr>
          <w:rFonts w:ascii="仿宋_GB2312" w:eastAsia="仿宋_GB2312" w:hAnsi="Arial" w:cs="Arial"/>
          <w:sz w:val="32"/>
          <w:szCs w:val="32"/>
        </w:rPr>
        <w:t>5</w:t>
      </w:r>
      <w:r>
        <w:rPr>
          <w:rFonts w:ascii="仿宋_GB2312" w:eastAsia="仿宋_GB2312" w:hAnsi="Arial" w:cs="Arial" w:hint="eastAsia"/>
          <w:sz w:val="32"/>
          <w:szCs w:val="32"/>
        </w:rPr>
        <w:t>年以上）发明专利数量明显增长。鼓励企业通过转让许可等形式受让高校院所专利并实施、开展专利质押融资等。</w:t>
      </w:r>
    </w:p>
    <w:p w:rsidR="003375E6" w:rsidRDefault="00515AD7">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sz w:val="32"/>
          <w:szCs w:val="32"/>
        </w:rPr>
      </w:pPr>
      <w:r>
        <w:rPr>
          <w:rFonts w:ascii="仿宋_GB2312" w:eastAsia="仿宋_GB2312" w:hAnsi="Arial" w:cs="Arial" w:hint="eastAsia"/>
          <w:sz w:val="32"/>
          <w:szCs w:val="32"/>
        </w:rPr>
        <w:t>高校院所类预期目标要求</w:t>
      </w:r>
      <w:r>
        <w:rPr>
          <w:rFonts w:ascii="仿宋_GB2312" w:eastAsia="仿宋_GB2312" w:hAnsi="仿宋" w:cs="Arial" w:hint="eastAsia"/>
          <w:sz w:val="32"/>
          <w:szCs w:val="32"/>
        </w:rPr>
        <w:t>通过项目实施衍生多项专利或形成自主创新的高价值专利组合；</w:t>
      </w:r>
      <w:r>
        <w:rPr>
          <w:rFonts w:ascii="仿宋_GB2312" w:eastAsia="仿宋_GB2312" w:hAnsi="Arial" w:cs="Arial" w:hint="eastAsia"/>
          <w:sz w:val="32"/>
          <w:szCs w:val="32"/>
        </w:rPr>
        <w:t>实施</w:t>
      </w:r>
      <w:proofErr w:type="gramStart"/>
      <w:r>
        <w:rPr>
          <w:rFonts w:ascii="仿宋_GB2312" w:eastAsia="仿宋_GB2312" w:hAnsi="Arial" w:cs="Arial" w:hint="eastAsia"/>
          <w:sz w:val="32"/>
          <w:szCs w:val="32"/>
        </w:rPr>
        <w:t>期内本项目</w:t>
      </w:r>
      <w:proofErr w:type="gramEnd"/>
      <w:r>
        <w:rPr>
          <w:rFonts w:ascii="仿宋_GB2312" w:eastAsia="仿宋_GB2312" w:hAnsi="Arial" w:cs="Arial" w:hint="eastAsia"/>
          <w:sz w:val="32"/>
          <w:szCs w:val="32"/>
        </w:rPr>
        <w:t>的发明专利申请量、授权量明显增长；向省内企业转让许可实施的专利数量</w:t>
      </w:r>
      <w:r>
        <w:rPr>
          <w:rFonts w:ascii="仿宋_GB2312" w:eastAsia="仿宋_GB2312" w:hAnsi="Arial" w:cs="Arial" w:hint="eastAsia"/>
          <w:sz w:val="32"/>
          <w:szCs w:val="32"/>
        </w:rPr>
        <w:t>明显增长。</w:t>
      </w:r>
    </w:p>
    <w:p w:rsidR="003375E6" w:rsidRDefault="00515AD7">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sz w:val="32"/>
          <w:szCs w:val="32"/>
        </w:rPr>
      </w:pPr>
      <w:r>
        <w:rPr>
          <w:rFonts w:ascii="仿宋_GB2312" w:eastAsia="仿宋_GB2312" w:hAnsi="Arial" w:cs="Arial"/>
          <w:sz w:val="32"/>
          <w:szCs w:val="32"/>
        </w:rPr>
        <w:t>2.</w:t>
      </w:r>
      <w:r>
        <w:rPr>
          <w:rFonts w:ascii="仿宋_GB2312" w:eastAsia="仿宋_GB2312" w:hAnsi="Arial" w:cs="Arial" w:hint="eastAsia"/>
          <w:sz w:val="32"/>
          <w:szCs w:val="32"/>
        </w:rPr>
        <w:t>符合条件的企业限报</w:t>
      </w:r>
      <w:r>
        <w:rPr>
          <w:rFonts w:ascii="仿宋_GB2312" w:eastAsia="仿宋_GB2312" w:hAnsi="Arial" w:cs="Arial"/>
          <w:sz w:val="32"/>
          <w:szCs w:val="32"/>
        </w:rPr>
        <w:t>1</w:t>
      </w:r>
      <w:r>
        <w:rPr>
          <w:rFonts w:ascii="仿宋_GB2312" w:eastAsia="仿宋_GB2312" w:hAnsi="Arial" w:cs="Arial" w:hint="eastAsia"/>
          <w:sz w:val="32"/>
          <w:szCs w:val="32"/>
        </w:rPr>
        <w:t>项，部属高校院所限报</w:t>
      </w:r>
      <w:r>
        <w:rPr>
          <w:rFonts w:ascii="仿宋_GB2312" w:eastAsia="仿宋_GB2312" w:hAnsi="Arial" w:cs="Arial"/>
          <w:sz w:val="32"/>
          <w:szCs w:val="32"/>
        </w:rPr>
        <w:t>3</w:t>
      </w:r>
      <w:r>
        <w:rPr>
          <w:rFonts w:ascii="仿宋_GB2312" w:eastAsia="仿宋_GB2312" w:hAnsi="Arial" w:cs="Arial" w:hint="eastAsia"/>
          <w:sz w:val="32"/>
          <w:szCs w:val="32"/>
        </w:rPr>
        <w:t>项，省属高校院所限报</w:t>
      </w:r>
      <w:r>
        <w:rPr>
          <w:rFonts w:ascii="仿宋_GB2312" w:eastAsia="仿宋_GB2312" w:hAnsi="Arial" w:cs="Arial"/>
          <w:sz w:val="32"/>
          <w:szCs w:val="32"/>
        </w:rPr>
        <w:t>2</w:t>
      </w:r>
      <w:r>
        <w:rPr>
          <w:rFonts w:ascii="仿宋_GB2312" w:eastAsia="仿宋_GB2312" w:hAnsi="Arial" w:cs="Arial" w:hint="eastAsia"/>
          <w:sz w:val="32"/>
          <w:szCs w:val="32"/>
        </w:rPr>
        <w:t>项。</w:t>
      </w:r>
    </w:p>
    <w:p w:rsidR="003375E6" w:rsidRDefault="00515AD7">
      <w:pPr>
        <w:pStyle w:val="a7"/>
        <w:widowControl w:val="0"/>
        <w:spacing w:before="0" w:beforeAutospacing="0" w:after="0" w:afterAutospacing="0" w:line="560" w:lineRule="exact"/>
        <w:ind w:firstLineChars="200" w:firstLine="640"/>
        <w:jc w:val="both"/>
        <w:rPr>
          <w:rFonts w:ascii="黑体" w:eastAsia="黑体" w:hAnsi="黑体" w:cs="仿宋"/>
          <w:bCs/>
          <w:sz w:val="32"/>
          <w:szCs w:val="32"/>
        </w:rPr>
      </w:pPr>
      <w:r>
        <w:rPr>
          <w:rFonts w:ascii="黑体" w:eastAsia="黑体" w:hAnsi="黑体" w:cs="仿宋" w:hint="eastAsia"/>
          <w:bCs/>
          <w:sz w:val="32"/>
          <w:szCs w:val="32"/>
        </w:rPr>
        <w:t>四、本项目实施周期一般为</w:t>
      </w:r>
      <w:r>
        <w:rPr>
          <w:rFonts w:ascii="黑体" w:eastAsia="黑体" w:hAnsi="黑体" w:cs="仿宋"/>
          <w:bCs/>
          <w:sz w:val="32"/>
          <w:szCs w:val="32"/>
        </w:rPr>
        <w:t>2</w:t>
      </w:r>
      <w:r>
        <w:rPr>
          <w:rFonts w:ascii="黑体" w:eastAsia="黑体" w:hAnsi="黑体" w:cs="仿宋" w:hint="eastAsia"/>
          <w:bCs/>
          <w:sz w:val="32"/>
          <w:szCs w:val="32"/>
        </w:rPr>
        <w:t>年。</w:t>
      </w:r>
    </w:p>
    <w:p w:rsidR="003375E6" w:rsidRDefault="003375E6">
      <w:pPr>
        <w:pStyle w:val="a7"/>
        <w:widowControl w:val="0"/>
        <w:shd w:val="clear" w:color="auto" w:fill="FFFFFF"/>
        <w:snapToGrid w:val="0"/>
        <w:spacing w:before="0" w:beforeAutospacing="0" w:after="0" w:afterAutospacing="0" w:line="560" w:lineRule="exact"/>
        <w:ind w:firstLineChars="150" w:firstLine="480"/>
        <w:jc w:val="both"/>
        <w:rPr>
          <w:rFonts w:ascii="仿宋_GB2312" w:eastAsia="仿宋_GB2312" w:hAnsi="Arial" w:cs="Arial"/>
          <w:sz w:val="32"/>
          <w:szCs w:val="32"/>
        </w:rPr>
      </w:pPr>
    </w:p>
    <w:p w:rsidR="003375E6" w:rsidRDefault="003375E6">
      <w:pPr>
        <w:pStyle w:val="a7"/>
        <w:widowControl w:val="0"/>
        <w:shd w:val="clear" w:color="auto" w:fill="FFFFFF"/>
        <w:snapToGrid w:val="0"/>
        <w:spacing w:before="0" w:beforeAutospacing="0" w:after="0" w:afterAutospacing="0" w:line="560" w:lineRule="exact"/>
        <w:ind w:firstLineChars="150" w:firstLine="480"/>
        <w:jc w:val="both"/>
        <w:rPr>
          <w:rFonts w:ascii="仿宋_GB2312" w:eastAsia="仿宋_GB2312" w:hAnsi="Arial" w:cs="Arial"/>
          <w:sz w:val="32"/>
          <w:szCs w:val="32"/>
        </w:rPr>
      </w:pPr>
    </w:p>
    <w:p w:rsidR="003375E6" w:rsidRDefault="00515AD7">
      <w:pPr>
        <w:pStyle w:val="3"/>
        <w:widowControl w:val="0"/>
        <w:shd w:val="clear" w:color="auto" w:fill="FFFFFF"/>
        <w:snapToGrid w:val="0"/>
        <w:spacing w:before="0" w:beforeAutospacing="0" w:after="0" w:afterAutospacing="0" w:line="560" w:lineRule="exact"/>
        <w:ind w:firstLineChars="200" w:firstLine="640"/>
        <w:jc w:val="both"/>
        <w:rPr>
          <w:rFonts w:ascii="仿宋_GB2312" w:eastAsia="仿宋_GB2312" w:hAnsi="Arial" w:cs="Arial"/>
          <w:sz w:val="32"/>
          <w:szCs w:val="32"/>
        </w:rPr>
      </w:pPr>
      <w:r>
        <w:rPr>
          <w:rFonts w:ascii="仿宋_GB2312" w:eastAsia="仿宋_GB2312" w:hAnsi="Arial" w:cs="Arial" w:hint="eastAsia"/>
          <w:sz w:val="32"/>
          <w:szCs w:val="32"/>
        </w:rPr>
        <w:t>联</w:t>
      </w:r>
      <w:r>
        <w:rPr>
          <w:rFonts w:ascii="仿宋_GB2312" w:eastAsia="仿宋_GB2312" w:hAnsi="Arial" w:cs="Arial"/>
          <w:sz w:val="32"/>
          <w:szCs w:val="32"/>
        </w:rPr>
        <w:t xml:space="preserve"> </w:t>
      </w:r>
      <w:r>
        <w:rPr>
          <w:rFonts w:ascii="仿宋_GB2312" w:eastAsia="仿宋_GB2312" w:hAnsi="Arial" w:cs="Arial" w:hint="eastAsia"/>
          <w:sz w:val="32"/>
          <w:szCs w:val="32"/>
        </w:rPr>
        <w:t>系</w:t>
      </w:r>
      <w:r>
        <w:rPr>
          <w:rFonts w:ascii="仿宋_GB2312" w:eastAsia="仿宋_GB2312" w:hAnsi="Arial" w:cs="Arial"/>
          <w:sz w:val="32"/>
          <w:szCs w:val="32"/>
        </w:rPr>
        <w:t xml:space="preserve"> </w:t>
      </w:r>
      <w:r>
        <w:rPr>
          <w:rFonts w:ascii="仿宋_GB2312" w:eastAsia="仿宋_GB2312" w:hAnsi="Arial" w:cs="Arial" w:hint="eastAsia"/>
          <w:sz w:val="32"/>
          <w:szCs w:val="32"/>
        </w:rPr>
        <w:t>人：运用促进处</w:t>
      </w:r>
      <w:r>
        <w:rPr>
          <w:rFonts w:ascii="仿宋_GB2312" w:eastAsia="仿宋_GB2312" w:hAnsi="Arial" w:cs="Arial"/>
          <w:sz w:val="32"/>
          <w:szCs w:val="32"/>
        </w:rPr>
        <w:t xml:space="preserve">  </w:t>
      </w:r>
      <w:r>
        <w:rPr>
          <w:rFonts w:ascii="仿宋_GB2312" w:eastAsia="仿宋_GB2312" w:hAnsi="Arial" w:cs="Arial" w:hint="eastAsia"/>
          <w:sz w:val="32"/>
          <w:szCs w:val="32"/>
        </w:rPr>
        <w:t>刘维</w:t>
      </w:r>
    </w:p>
    <w:p w:rsidR="003375E6" w:rsidRDefault="00515AD7">
      <w:pPr>
        <w:pStyle w:val="3"/>
        <w:widowControl w:val="0"/>
        <w:shd w:val="clear" w:color="auto" w:fill="FFFFFF"/>
        <w:snapToGrid w:val="0"/>
        <w:spacing w:before="0" w:beforeAutospacing="0" w:after="0" w:afterAutospacing="0" w:line="560" w:lineRule="exact"/>
        <w:ind w:firstLineChars="200" w:firstLine="640"/>
        <w:jc w:val="both"/>
        <w:rPr>
          <w:rFonts w:ascii="仿宋_GB2312" w:eastAsia="仿宋_GB2312" w:hAnsi="Arial" w:cs="Arial"/>
          <w:sz w:val="32"/>
          <w:szCs w:val="32"/>
        </w:rPr>
      </w:pPr>
      <w:r>
        <w:rPr>
          <w:rFonts w:ascii="仿宋_GB2312" w:eastAsia="仿宋_GB2312" w:hAnsi="Arial" w:cs="Arial" w:hint="eastAsia"/>
          <w:sz w:val="32"/>
          <w:szCs w:val="32"/>
        </w:rPr>
        <w:t>联系电话：</w:t>
      </w:r>
      <w:r>
        <w:rPr>
          <w:rFonts w:ascii="仿宋_GB2312" w:eastAsia="仿宋_GB2312" w:hAnsi="Arial" w:cs="Arial"/>
          <w:sz w:val="32"/>
          <w:szCs w:val="32"/>
        </w:rPr>
        <w:t xml:space="preserve">027-86759078   </w:t>
      </w:r>
      <w:r>
        <w:rPr>
          <w:rFonts w:ascii="仿宋_GB2312" w:eastAsia="仿宋_GB2312" w:hAnsi="Arial" w:cs="Arial" w:hint="eastAsia"/>
          <w:sz w:val="32"/>
          <w:szCs w:val="32"/>
        </w:rPr>
        <w:t>邮</w:t>
      </w:r>
      <w:r>
        <w:rPr>
          <w:rFonts w:ascii="仿宋_GB2312" w:eastAsia="仿宋_GB2312" w:hAnsi="Arial" w:cs="Arial"/>
          <w:sz w:val="32"/>
          <w:szCs w:val="32"/>
        </w:rPr>
        <w:t xml:space="preserve"> </w:t>
      </w:r>
      <w:r>
        <w:rPr>
          <w:rFonts w:ascii="仿宋_GB2312" w:eastAsia="仿宋_GB2312" w:hAnsi="Arial" w:cs="Arial" w:hint="eastAsia"/>
          <w:sz w:val="32"/>
          <w:szCs w:val="32"/>
        </w:rPr>
        <w:t>箱：</w:t>
      </w:r>
      <w:r>
        <w:rPr>
          <w:rFonts w:ascii="仿宋_GB2312" w:eastAsia="仿宋_GB2312" w:hAnsi="Arial" w:cs="Arial"/>
          <w:sz w:val="32"/>
          <w:szCs w:val="32"/>
        </w:rPr>
        <w:t>liuw@hbipo.gov.cn</w:t>
      </w:r>
    </w:p>
    <w:p w:rsidR="003375E6" w:rsidRDefault="00515AD7">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sz w:val="32"/>
          <w:szCs w:val="32"/>
        </w:rPr>
      </w:pPr>
      <w:r>
        <w:rPr>
          <w:rFonts w:ascii="仿宋_GB2312" w:eastAsia="仿宋_GB2312" w:hAnsi="Arial" w:cs="Arial" w:hint="eastAsia"/>
          <w:sz w:val="32"/>
          <w:szCs w:val="32"/>
        </w:rPr>
        <w:t>联系地址：武汉市武昌区公正路</w:t>
      </w:r>
      <w:r>
        <w:rPr>
          <w:rFonts w:ascii="仿宋_GB2312" w:eastAsia="仿宋_GB2312" w:hAnsi="Arial" w:cs="Arial"/>
          <w:sz w:val="32"/>
          <w:szCs w:val="32"/>
        </w:rPr>
        <w:t>19</w:t>
      </w:r>
      <w:r>
        <w:rPr>
          <w:rFonts w:ascii="仿宋_GB2312" w:eastAsia="仿宋_GB2312" w:hAnsi="Arial" w:cs="Arial" w:hint="eastAsia"/>
          <w:sz w:val="32"/>
          <w:szCs w:val="32"/>
        </w:rPr>
        <w:t>号省知识产权局</w:t>
      </w:r>
      <w:r>
        <w:rPr>
          <w:rFonts w:ascii="仿宋_GB2312" w:eastAsia="仿宋_GB2312" w:hAnsi="Arial" w:cs="Arial"/>
          <w:sz w:val="32"/>
          <w:szCs w:val="32"/>
        </w:rPr>
        <w:t xml:space="preserve">  </w:t>
      </w:r>
    </w:p>
    <w:p w:rsidR="003375E6" w:rsidRDefault="00515AD7">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sz w:val="32"/>
          <w:szCs w:val="32"/>
        </w:rPr>
      </w:pPr>
      <w:proofErr w:type="gramStart"/>
      <w:r>
        <w:rPr>
          <w:rFonts w:ascii="仿宋_GB2312" w:eastAsia="仿宋_GB2312" w:hAnsi="Arial" w:cs="Arial" w:hint="eastAsia"/>
          <w:sz w:val="32"/>
          <w:szCs w:val="32"/>
        </w:rPr>
        <w:t>邮</w:t>
      </w:r>
      <w:proofErr w:type="gramEnd"/>
      <w:r>
        <w:rPr>
          <w:rFonts w:ascii="仿宋_GB2312" w:eastAsia="仿宋_GB2312" w:hAnsi="Arial" w:cs="Arial"/>
          <w:sz w:val="32"/>
          <w:szCs w:val="32"/>
        </w:rPr>
        <w:t xml:space="preserve">    </w:t>
      </w:r>
      <w:r>
        <w:rPr>
          <w:rFonts w:ascii="仿宋_GB2312" w:eastAsia="仿宋_GB2312" w:hAnsi="Arial" w:cs="Arial" w:hint="eastAsia"/>
          <w:sz w:val="32"/>
          <w:szCs w:val="32"/>
        </w:rPr>
        <w:t>编：</w:t>
      </w:r>
      <w:r>
        <w:rPr>
          <w:rFonts w:ascii="仿宋_GB2312" w:eastAsia="仿宋_GB2312" w:hAnsi="Arial" w:cs="Arial"/>
          <w:sz w:val="32"/>
          <w:szCs w:val="32"/>
        </w:rPr>
        <w:t>430071</w:t>
      </w:r>
    </w:p>
    <w:p w:rsidR="003375E6" w:rsidRDefault="00515AD7" w:rsidP="0075599C">
      <w:pPr>
        <w:pStyle w:val="a7"/>
        <w:widowControl w:val="0"/>
        <w:spacing w:before="0" w:beforeAutospacing="0" w:after="0" w:afterAutospacing="0" w:line="560" w:lineRule="exact"/>
        <w:jc w:val="both"/>
        <w:rPr>
          <w:rFonts w:ascii="仿宋_GB2312" w:eastAsia="仿宋_GB2312" w:hAnsi="黑体"/>
          <w:sz w:val="32"/>
          <w:szCs w:val="32"/>
        </w:rPr>
      </w:pPr>
      <w:r>
        <w:rPr>
          <w:rFonts w:ascii="仿宋_GB2312" w:eastAsia="仿宋_GB2312" w:hAnsi="黑体"/>
          <w:sz w:val="32"/>
          <w:szCs w:val="32"/>
        </w:rPr>
        <w:br w:type="page"/>
      </w:r>
    </w:p>
    <w:p w:rsidR="003375E6" w:rsidRDefault="00515AD7">
      <w:pPr>
        <w:pStyle w:val="a7"/>
        <w:widowControl w:val="0"/>
        <w:spacing w:before="0" w:beforeAutospacing="0" w:after="0" w:afterAutospacing="0" w:line="560" w:lineRule="exact"/>
        <w:jc w:val="both"/>
        <w:rPr>
          <w:rFonts w:ascii="黑体" w:eastAsia="黑体" w:hAnsi="黑体" w:cs="仿宋"/>
          <w:bCs/>
          <w:sz w:val="32"/>
          <w:szCs w:val="32"/>
        </w:rPr>
      </w:pPr>
      <w:r>
        <w:rPr>
          <w:rFonts w:ascii="黑体" w:eastAsia="黑体" w:hAnsi="黑体" w:cs="仿宋" w:hint="eastAsia"/>
          <w:bCs/>
          <w:sz w:val="32"/>
          <w:szCs w:val="32"/>
        </w:rPr>
        <w:lastRenderedPageBreak/>
        <w:t>附件</w:t>
      </w:r>
      <w:r>
        <w:rPr>
          <w:rFonts w:ascii="黑体" w:eastAsia="黑体" w:hAnsi="黑体" w:cs="仿宋"/>
          <w:bCs/>
          <w:sz w:val="32"/>
          <w:szCs w:val="32"/>
        </w:rPr>
        <w:t>1.3</w:t>
      </w:r>
    </w:p>
    <w:p w:rsidR="003375E6" w:rsidRDefault="00515AD7">
      <w:pPr>
        <w:jc w:val="center"/>
        <w:rPr>
          <w:rFonts w:ascii="华文中宋" w:eastAsia="华文中宋" w:hAnsi="华文中宋"/>
          <w:b/>
          <w:sz w:val="44"/>
          <w:szCs w:val="44"/>
        </w:rPr>
      </w:pPr>
      <w:r>
        <w:rPr>
          <w:rFonts w:ascii="华文中宋" w:eastAsia="华文中宋" w:hAnsi="华文中宋"/>
          <w:b/>
          <w:sz w:val="44"/>
          <w:szCs w:val="44"/>
        </w:rPr>
        <w:t>2022</w:t>
      </w:r>
      <w:r>
        <w:rPr>
          <w:rFonts w:ascii="华文中宋" w:eastAsia="华文中宋" w:hAnsi="华文中宋" w:hint="eastAsia"/>
          <w:b/>
          <w:sz w:val="44"/>
          <w:szCs w:val="44"/>
        </w:rPr>
        <w:t>年湖北省知识产权海外护航工程</w:t>
      </w:r>
    </w:p>
    <w:p w:rsidR="003375E6" w:rsidRDefault="00515AD7">
      <w:pPr>
        <w:jc w:val="center"/>
        <w:rPr>
          <w:rFonts w:ascii="华文中宋" w:eastAsia="华文中宋" w:hAnsi="华文中宋"/>
          <w:b/>
          <w:sz w:val="44"/>
          <w:szCs w:val="44"/>
        </w:rPr>
      </w:pPr>
      <w:r>
        <w:rPr>
          <w:rFonts w:ascii="华文中宋" w:eastAsia="华文中宋" w:hAnsi="华文中宋" w:hint="eastAsia"/>
          <w:b/>
          <w:sz w:val="44"/>
          <w:szCs w:val="44"/>
        </w:rPr>
        <w:t>项目申报指南（专利类）</w:t>
      </w:r>
    </w:p>
    <w:p w:rsidR="003375E6" w:rsidRDefault="003375E6">
      <w:pPr>
        <w:spacing w:line="560" w:lineRule="exact"/>
        <w:jc w:val="center"/>
        <w:rPr>
          <w:rFonts w:ascii="仿宋_GB2312" w:eastAsia="仿宋_GB2312" w:hAnsi="华文中宋"/>
          <w:sz w:val="36"/>
          <w:szCs w:val="36"/>
        </w:rPr>
      </w:pPr>
    </w:p>
    <w:p w:rsidR="003375E6" w:rsidRDefault="00515AD7">
      <w:pPr>
        <w:widowControl/>
        <w:adjustRightInd w:val="0"/>
        <w:snapToGrid w:val="0"/>
        <w:spacing w:line="560" w:lineRule="exact"/>
        <w:ind w:firstLineChars="200" w:firstLine="640"/>
        <w:jc w:val="left"/>
        <w:outlineLvl w:val="0"/>
        <w:rPr>
          <w:rFonts w:ascii="仿宋_GB2312" w:eastAsia="仿宋_GB2312" w:hAnsi="等线" w:cs="??_GB2312"/>
          <w:bCs/>
          <w:kern w:val="0"/>
          <w:sz w:val="32"/>
          <w:szCs w:val="32"/>
        </w:rPr>
      </w:pPr>
      <w:r>
        <w:rPr>
          <w:rFonts w:ascii="仿宋_GB2312" w:eastAsia="仿宋_GB2312" w:hAnsi="等线" w:cs="??_GB2312" w:hint="eastAsia"/>
          <w:bCs/>
          <w:kern w:val="0"/>
          <w:sz w:val="32"/>
          <w:szCs w:val="32"/>
        </w:rPr>
        <w:t>为深入贯彻落实《“十四五”国家知识产权保护和运用规划》《关于进一步强化全省知识产权保护的若干措施》精神，推进我省知识产权涉外风险防控体系建设，以提升知识产权海外保护能力为核心，持续优化营商环境，推动湖北省优势企业、产业走出去，促进我省经济高质量发展，依据湖北省重点企业知识产权海外护航工程实施方案，制定项目申报指南如下</w:t>
      </w:r>
      <w:r>
        <w:rPr>
          <w:rFonts w:ascii="仿宋_GB2312" w:eastAsia="仿宋_GB2312" w:hAnsi="Arial" w:cs="Arial" w:hint="eastAsia"/>
          <w:kern w:val="0"/>
          <w:sz w:val="32"/>
          <w:szCs w:val="32"/>
        </w:rPr>
        <w:t>：</w:t>
      </w:r>
    </w:p>
    <w:p w:rsidR="003375E6" w:rsidRDefault="00515AD7">
      <w:pPr>
        <w:pStyle w:val="a7"/>
        <w:widowControl w:val="0"/>
        <w:spacing w:before="0" w:beforeAutospacing="0" w:after="0" w:afterAutospacing="0" w:line="560" w:lineRule="exact"/>
        <w:ind w:firstLineChars="200" w:firstLine="640"/>
        <w:jc w:val="both"/>
        <w:rPr>
          <w:rFonts w:ascii="黑体" w:eastAsia="黑体" w:hAnsi="黑体" w:cs="仿宋"/>
          <w:bCs/>
          <w:sz w:val="32"/>
          <w:szCs w:val="32"/>
        </w:rPr>
      </w:pPr>
      <w:r>
        <w:rPr>
          <w:rFonts w:ascii="黑体" w:eastAsia="黑体" w:hAnsi="黑体" w:cs="仿宋" w:hint="eastAsia"/>
          <w:bCs/>
          <w:sz w:val="32"/>
          <w:szCs w:val="32"/>
        </w:rPr>
        <w:t>一、项目实施内容</w:t>
      </w:r>
    </w:p>
    <w:p w:rsidR="003375E6" w:rsidRDefault="00515AD7">
      <w:pPr>
        <w:spacing w:line="560" w:lineRule="exact"/>
        <w:ind w:firstLineChars="200" w:firstLine="640"/>
        <w:rPr>
          <w:rFonts w:ascii="仿宋_GB2312" w:eastAsia="仿宋_GB2312" w:hAnsi="等线" w:cs="??_GB2312"/>
          <w:sz w:val="32"/>
          <w:szCs w:val="32"/>
        </w:rPr>
      </w:pPr>
      <w:r>
        <w:rPr>
          <w:rFonts w:ascii="仿宋_GB2312" w:eastAsia="仿宋_GB2312" w:hAnsi="等线" w:cs="??_GB2312"/>
          <w:sz w:val="32"/>
          <w:szCs w:val="32"/>
        </w:rPr>
        <w:t>1.</w:t>
      </w:r>
      <w:r>
        <w:rPr>
          <w:rFonts w:ascii="仿宋_GB2312" w:eastAsia="仿宋_GB2312" w:hAnsi="等线" w:cs="??_GB2312" w:hint="eastAsia"/>
          <w:sz w:val="32"/>
          <w:szCs w:val="32"/>
        </w:rPr>
        <w:t>提升海外知识产权布局能力。掌握相关产业和产品海外技术发展形势，了解主要竞争对手的知识产权状况，分析掌握目标市场知</w:t>
      </w:r>
      <w:r>
        <w:rPr>
          <w:rFonts w:ascii="仿宋_GB2312" w:eastAsia="仿宋_GB2312" w:hAnsi="等线" w:cs="??_GB2312" w:hint="eastAsia"/>
          <w:sz w:val="32"/>
          <w:szCs w:val="32"/>
        </w:rPr>
        <w:t>识产权竞争态势，以</w:t>
      </w:r>
      <w:r>
        <w:rPr>
          <w:rFonts w:ascii="仿宋_GB2312" w:eastAsia="仿宋_GB2312" w:hAnsi="等线" w:cs="??_GB2312"/>
          <w:sz w:val="32"/>
          <w:szCs w:val="32"/>
        </w:rPr>
        <w:t>PCT</w:t>
      </w:r>
      <w:r>
        <w:rPr>
          <w:rFonts w:ascii="仿宋_GB2312" w:eastAsia="仿宋_GB2312" w:hAnsi="等线" w:cs="??_GB2312" w:hint="eastAsia"/>
          <w:sz w:val="32"/>
          <w:szCs w:val="32"/>
        </w:rPr>
        <w:t>专利申请等方式开展海外知识产权布局。</w:t>
      </w:r>
    </w:p>
    <w:p w:rsidR="003375E6" w:rsidRDefault="00515AD7">
      <w:pPr>
        <w:spacing w:line="560" w:lineRule="exact"/>
        <w:ind w:firstLineChars="200" w:firstLine="640"/>
        <w:rPr>
          <w:rFonts w:ascii="仿宋_GB2312" w:eastAsia="仿宋_GB2312" w:hAnsi="等线" w:cs="??_GB2312"/>
          <w:sz w:val="32"/>
          <w:szCs w:val="32"/>
        </w:rPr>
      </w:pPr>
      <w:r>
        <w:rPr>
          <w:rFonts w:ascii="仿宋_GB2312" w:eastAsia="仿宋_GB2312" w:hAnsi="等线" w:cs="??_GB2312"/>
          <w:sz w:val="32"/>
          <w:szCs w:val="32"/>
        </w:rPr>
        <w:t>2.</w:t>
      </w:r>
      <w:r>
        <w:rPr>
          <w:rFonts w:ascii="仿宋_GB2312" w:eastAsia="仿宋_GB2312" w:hAnsi="等线" w:cs="??_GB2312" w:hint="eastAsia"/>
          <w:sz w:val="32"/>
          <w:szCs w:val="32"/>
        </w:rPr>
        <w:t>提升海外知识产权纠纷应对能力。建立企业海外知识产权管理策略，完善企业知识产权海外纠纷应对机制，开展海外知识产权纠纷维权援助。</w:t>
      </w:r>
    </w:p>
    <w:p w:rsidR="003375E6" w:rsidRDefault="00515AD7">
      <w:pPr>
        <w:spacing w:line="560" w:lineRule="exact"/>
        <w:ind w:firstLineChars="200" w:firstLine="640"/>
        <w:rPr>
          <w:rFonts w:ascii="仿宋_GB2312" w:eastAsia="仿宋_GB2312" w:hAnsi="等线" w:cs="??_GB2312"/>
          <w:sz w:val="32"/>
          <w:szCs w:val="32"/>
        </w:rPr>
      </w:pPr>
      <w:r>
        <w:rPr>
          <w:rFonts w:ascii="仿宋_GB2312" w:eastAsia="仿宋_GB2312" w:hAnsi="等线" w:cs="??_GB2312"/>
          <w:sz w:val="32"/>
          <w:szCs w:val="32"/>
        </w:rPr>
        <w:t>3.</w:t>
      </w:r>
      <w:r>
        <w:rPr>
          <w:rFonts w:ascii="仿宋_GB2312" w:eastAsia="仿宋_GB2312" w:hAnsi="等线" w:cs="??_GB2312" w:hint="eastAsia"/>
          <w:sz w:val="32"/>
          <w:szCs w:val="32"/>
        </w:rPr>
        <w:t>提升海外知识产权风险分析能力。开展全省重点出口企业海外知识产权风险分析，发布我省重点出口企业海外知识产权分析报告，增强企业参与国际竞争能力，为政府和相关部门提供相关决策参考。</w:t>
      </w:r>
    </w:p>
    <w:p w:rsidR="003375E6" w:rsidRDefault="00515AD7">
      <w:pPr>
        <w:snapToGrid w:val="0"/>
        <w:spacing w:line="560" w:lineRule="exact"/>
        <w:ind w:firstLineChars="200" w:firstLine="640"/>
        <w:rPr>
          <w:rFonts w:ascii="黑体" w:eastAsia="黑体" w:hAnsi="黑体" w:cs="仿宋"/>
          <w:bCs/>
          <w:kern w:val="0"/>
          <w:sz w:val="32"/>
          <w:szCs w:val="32"/>
        </w:rPr>
      </w:pPr>
      <w:r>
        <w:rPr>
          <w:rFonts w:ascii="黑体" w:eastAsia="黑体" w:hAnsi="黑体" w:cs="仿宋" w:hint="eastAsia"/>
          <w:bCs/>
          <w:kern w:val="0"/>
          <w:sz w:val="32"/>
          <w:szCs w:val="32"/>
        </w:rPr>
        <w:t>二、申报条件和要求</w:t>
      </w:r>
    </w:p>
    <w:p w:rsidR="003375E6" w:rsidRDefault="00515AD7">
      <w:pPr>
        <w:pStyle w:val="11"/>
        <w:shd w:val="clear" w:color="auto" w:fill="FFFFFF"/>
        <w:tabs>
          <w:tab w:val="left" w:pos="8100"/>
        </w:tabs>
        <w:snapToGrid w:val="0"/>
        <w:spacing w:before="0" w:beforeAutospacing="0" w:after="0" w:afterAutospacing="0" w:line="560" w:lineRule="exact"/>
        <w:ind w:firstLine="643"/>
        <w:jc w:val="both"/>
        <w:rPr>
          <w:rFonts w:ascii="仿宋_GB2312" w:eastAsia="仿宋_GB2312" w:hAnsi="Arial" w:cs="Arial"/>
          <w:sz w:val="32"/>
          <w:szCs w:val="32"/>
        </w:rPr>
      </w:pPr>
      <w:r>
        <w:rPr>
          <w:rFonts w:ascii="仿宋_GB2312" w:eastAsia="仿宋_GB2312" w:hAnsi="Arial" w:cs="Arial" w:hint="eastAsia"/>
          <w:b/>
          <w:sz w:val="32"/>
          <w:szCs w:val="32"/>
        </w:rPr>
        <w:t>申报主体</w:t>
      </w:r>
    </w:p>
    <w:p w:rsidR="003375E6" w:rsidRDefault="00515AD7">
      <w:pPr>
        <w:pStyle w:val="11"/>
        <w:shd w:val="clear" w:color="auto" w:fill="FFFFFF"/>
        <w:snapToGrid w:val="0"/>
        <w:spacing w:before="0" w:beforeAutospacing="0" w:after="0" w:afterAutospacing="0" w:line="560" w:lineRule="exact"/>
        <w:ind w:firstLine="643"/>
        <w:jc w:val="both"/>
        <w:rPr>
          <w:rFonts w:ascii="仿宋_GB2312" w:eastAsia="仿宋_GB2312" w:hAnsi="等线" w:cs="??_GB2312"/>
          <w:sz w:val="32"/>
          <w:szCs w:val="32"/>
        </w:rPr>
      </w:pPr>
      <w:r>
        <w:rPr>
          <w:rFonts w:ascii="仿宋_GB2312" w:eastAsia="仿宋_GB2312" w:hAnsi="等线" w:cs="??_GB2312" w:hint="eastAsia"/>
          <w:sz w:val="32"/>
          <w:szCs w:val="32"/>
        </w:rPr>
        <w:t>湖北省内登记注册具有独立法人资格的企业和知识产权服务机构。</w:t>
      </w:r>
    </w:p>
    <w:p w:rsidR="003375E6" w:rsidRDefault="00515AD7">
      <w:pPr>
        <w:pStyle w:val="11"/>
        <w:shd w:val="clear" w:color="auto" w:fill="FFFFFF"/>
        <w:snapToGrid w:val="0"/>
        <w:spacing w:before="0" w:beforeAutospacing="0" w:after="0" w:afterAutospacing="0" w:line="560" w:lineRule="exact"/>
        <w:ind w:firstLine="643"/>
        <w:jc w:val="both"/>
        <w:rPr>
          <w:rFonts w:ascii="仿宋_GB2312" w:eastAsia="仿宋_GB2312" w:hAnsi="Arial" w:cs="Arial"/>
          <w:b/>
          <w:sz w:val="32"/>
          <w:szCs w:val="32"/>
        </w:rPr>
      </w:pPr>
      <w:r>
        <w:rPr>
          <w:rFonts w:ascii="仿宋_GB2312" w:eastAsia="仿宋_GB2312" w:hAnsi="Arial" w:cs="Arial" w:hint="eastAsia"/>
          <w:b/>
          <w:sz w:val="32"/>
          <w:szCs w:val="32"/>
        </w:rPr>
        <w:t>申报条件</w:t>
      </w:r>
    </w:p>
    <w:p w:rsidR="003375E6" w:rsidRDefault="00515AD7">
      <w:pPr>
        <w:spacing w:line="572" w:lineRule="exact"/>
        <w:ind w:firstLineChars="200" w:firstLine="640"/>
        <w:rPr>
          <w:rFonts w:ascii="仿宋_GB2312" w:eastAsia="仿宋_GB2312" w:hAnsi="等线" w:cs="??_GB2312"/>
          <w:sz w:val="32"/>
          <w:szCs w:val="32"/>
        </w:rPr>
      </w:pPr>
      <w:r>
        <w:rPr>
          <w:rFonts w:ascii="仿宋_GB2312" w:eastAsia="仿宋_GB2312" w:hAnsi="等线" w:cs="??_GB2312"/>
          <w:sz w:val="32"/>
          <w:szCs w:val="32"/>
        </w:rPr>
        <w:t>1.</w:t>
      </w:r>
      <w:r>
        <w:rPr>
          <w:rFonts w:ascii="仿宋_GB2312" w:eastAsia="仿宋_GB2312" w:hAnsi="等线" w:cs="??_GB2312" w:hint="eastAsia"/>
          <w:sz w:val="32"/>
          <w:szCs w:val="32"/>
        </w:rPr>
        <w:t>企业</w:t>
      </w:r>
    </w:p>
    <w:p w:rsidR="003375E6" w:rsidRDefault="00515AD7">
      <w:pPr>
        <w:spacing w:line="572" w:lineRule="exact"/>
        <w:ind w:firstLineChars="200" w:firstLine="640"/>
        <w:rPr>
          <w:rFonts w:ascii="仿宋_GB2312" w:eastAsia="仿宋_GB2312" w:hAnsi="等线" w:cs="??_GB2312"/>
          <w:sz w:val="32"/>
          <w:szCs w:val="32"/>
        </w:rPr>
      </w:pPr>
      <w:r>
        <w:rPr>
          <w:rFonts w:ascii="仿宋_GB2312" w:eastAsia="仿宋_GB2312" w:hAnsi="等线" w:cs="??_GB2312" w:hint="eastAsia"/>
          <w:sz w:val="32"/>
          <w:szCs w:val="32"/>
        </w:rPr>
        <w:lastRenderedPageBreak/>
        <w:t>一般应为规模以上企业；企业已开展或拟开展海外出口业务，或有海外投资与并购、国际技术合作等业务；遭遇海外知识产权纠纷的同等条件下优先。</w:t>
      </w:r>
    </w:p>
    <w:p w:rsidR="003375E6" w:rsidRDefault="00515AD7">
      <w:pPr>
        <w:spacing w:line="572" w:lineRule="exact"/>
        <w:ind w:firstLineChars="200" w:firstLine="640"/>
        <w:rPr>
          <w:rFonts w:ascii="仿宋_GB2312" w:eastAsia="仿宋_GB2312" w:hAnsi="等线" w:cs="??_GB2312"/>
          <w:sz w:val="32"/>
          <w:szCs w:val="32"/>
        </w:rPr>
      </w:pPr>
      <w:r>
        <w:rPr>
          <w:rFonts w:ascii="仿宋_GB2312" w:eastAsia="仿宋_GB2312" w:hAnsi="等线" w:cs="??_GB2312"/>
          <w:sz w:val="32"/>
          <w:szCs w:val="32"/>
        </w:rPr>
        <w:t>2.</w:t>
      </w:r>
      <w:r>
        <w:rPr>
          <w:rFonts w:ascii="仿宋_GB2312" w:eastAsia="仿宋_GB2312" w:hAnsi="等线" w:cs="??_GB2312" w:hint="eastAsia"/>
          <w:sz w:val="32"/>
          <w:szCs w:val="32"/>
        </w:rPr>
        <w:t>服务机构</w:t>
      </w:r>
    </w:p>
    <w:p w:rsidR="003375E6" w:rsidRDefault="00515AD7">
      <w:pPr>
        <w:spacing w:line="572" w:lineRule="exact"/>
        <w:ind w:firstLineChars="200" w:firstLine="640"/>
        <w:rPr>
          <w:rFonts w:ascii="仿宋_GB2312" w:eastAsia="仿宋_GB2312" w:hAnsi="等线" w:cs="??_GB2312"/>
          <w:sz w:val="32"/>
          <w:szCs w:val="32"/>
        </w:rPr>
      </w:pPr>
      <w:r>
        <w:rPr>
          <w:rFonts w:ascii="仿宋_GB2312" w:eastAsia="仿宋_GB2312" w:hAnsi="等线" w:cs="??_GB2312" w:hint="eastAsia"/>
          <w:sz w:val="32"/>
          <w:szCs w:val="32"/>
        </w:rPr>
        <w:t>具有完成项目任务所需的专业团队，具备较好的开展海外知识产权风险分析工作基础，有相关的工作经验。</w:t>
      </w:r>
    </w:p>
    <w:p w:rsidR="003375E6" w:rsidRDefault="00515AD7">
      <w:pPr>
        <w:spacing w:line="572" w:lineRule="exact"/>
        <w:ind w:firstLineChars="200" w:firstLine="643"/>
        <w:rPr>
          <w:rFonts w:ascii="仿宋_GB2312" w:eastAsia="仿宋_GB2312" w:hAnsi="等线" w:cs="??_GB2312"/>
          <w:sz w:val="32"/>
          <w:szCs w:val="32"/>
        </w:rPr>
      </w:pPr>
      <w:r>
        <w:rPr>
          <w:rFonts w:ascii="仿宋_GB2312" w:eastAsia="仿宋_GB2312" w:hAnsi="Arial" w:cs="Arial" w:hint="eastAsia"/>
          <w:b/>
          <w:sz w:val="32"/>
          <w:szCs w:val="32"/>
        </w:rPr>
        <w:t>实施周期</w:t>
      </w:r>
    </w:p>
    <w:p w:rsidR="003375E6" w:rsidRDefault="00515AD7">
      <w:pPr>
        <w:spacing w:line="560" w:lineRule="exact"/>
        <w:ind w:firstLine="640"/>
        <w:rPr>
          <w:rFonts w:ascii="仿宋_GB2312" w:eastAsia="仿宋_GB2312" w:hAnsi="Arial" w:cs="Arial"/>
          <w:kern w:val="0"/>
          <w:sz w:val="32"/>
          <w:szCs w:val="32"/>
        </w:rPr>
      </w:pPr>
      <w:r>
        <w:rPr>
          <w:rFonts w:ascii="仿宋_GB2312" w:eastAsia="仿宋_GB2312" w:hAnsi="等线" w:cs="??_GB2312" w:hint="eastAsia"/>
          <w:bCs/>
          <w:kern w:val="0"/>
          <w:sz w:val="32"/>
          <w:szCs w:val="32"/>
        </w:rPr>
        <w:t>企业类项目实</w:t>
      </w:r>
      <w:r>
        <w:rPr>
          <w:rFonts w:ascii="仿宋_GB2312" w:eastAsia="仿宋_GB2312" w:hAnsi="Arial" w:cs="Arial" w:hint="eastAsia"/>
          <w:kern w:val="0"/>
          <w:sz w:val="32"/>
          <w:szCs w:val="32"/>
        </w:rPr>
        <w:t>施周期为</w:t>
      </w:r>
      <w:r>
        <w:rPr>
          <w:rFonts w:ascii="仿宋_GB2312" w:eastAsia="仿宋_GB2312" w:hAnsi="Arial" w:cs="Arial"/>
          <w:kern w:val="0"/>
          <w:sz w:val="32"/>
          <w:szCs w:val="32"/>
        </w:rPr>
        <w:t>2</w:t>
      </w:r>
      <w:r>
        <w:rPr>
          <w:rFonts w:ascii="仿宋_GB2312" w:eastAsia="仿宋_GB2312" w:hAnsi="Arial" w:cs="Arial" w:hint="eastAsia"/>
          <w:kern w:val="0"/>
          <w:sz w:val="32"/>
          <w:szCs w:val="32"/>
        </w:rPr>
        <w:t>年，</w:t>
      </w:r>
      <w:r>
        <w:rPr>
          <w:rFonts w:ascii="仿宋_GB2312" w:eastAsia="仿宋_GB2312" w:hAnsi="等线" w:cs="??_GB2312" w:hint="eastAsia"/>
          <w:sz w:val="32"/>
          <w:szCs w:val="32"/>
        </w:rPr>
        <w:t>服务机构类项目</w:t>
      </w:r>
      <w:r>
        <w:rPr>
          <w:rFonts w:ascii="仿宋_GB2312" w:eastAsia="仿宋_GB2312" w:hAnsi="等线" w:cs="??_GB2312" w:hint="eastAsia"/>
          <w:bCs/>
          <w:kern w:val="0"/>
          <w:sz w:val="32"/>
          <w:szCs w:val="32"/>
        </w:rPr>
        <w:t>实</w:t>
      </w:r>
      <w:r>
        <w:rPr>
          <w:rFonts w:ascii="仿宋_GB2312" w:eastAsia="仿宋_GB2312" w:hAnsi="Arial" w:cs="Arial" w:hint="eastAsia"/>
          <w:kern w:val="0"/>
          <w:sz w:val="32"/>
          <w:szCs w:val="32"/>
        </w:rPr>
        <w:t>施周期为</w:t>
      </w:r>
      <w:r>
        <w:rPr>
          <w:rFonts w:ascii="仿宋_GB2312" w:eastAsia="仿宋_GB2312" w:hAnsi="Arial" w:cs="Arial"/>
          <w:kern w:val="0"/>
          <w:sz w:val="32"/>
          <w:szCs w:val="32"/>
        </w:rPr>
        <w:t>1</w:t>
      </w:r>
      <w:r>
        <w:rPr>
          <w:rFonts w:ascii="仿宋_GB2312" w:eastAsia="仿宋_GB2312" w:hAnsi="Arial" w:cs="Arial" w:hint="eastAsia"/>
          <w:kern w:val="0"/>
          <w:sz w:val="32"/>
          <w:szCs w:val="32"/>
        </w:rPr>
        <w:t>年。</w:t>
      </w:r>
    </w:p>
    <w:p w:rsidR="003375E6" w:rsidRDefault="003375E6">
      <w:pPr>
        <w:spacing w:line="560" w:lineRule="exact"/>
        <w:ind w:firstLine="640"/>
        <w:rPr>
          <w:rFonts w:ascii="仿宋_GB2312" w:eastAsia="仿宋_GB2312" w:hAnsi="Arial" w:cs="Arial"/>
          <w:kern w:val="0"/>
          <w:sz w:val="32"/>
          <w:szCs w:val="32"/>
        </w:rPr>
      </w:pPr>
    </w:p>
    <w:p w:rsidR="003375E6" w:rsidRDefault="003375E6" w:rsidP="0075599C">
      <w:pPr>
        <w:shd w:val="clear" w:color="auto" w:fill="FFFFFF"/>
        <w:spacing w:line="560" w:lineRule="exact"/>
        <w:ind w:firstLineChars="133" w:firstLine="426"/>
        <w:rPr>
          <w:rFonts w:ascii="仿宋_GB2312" w:eastAsia="仿宋_GB2312" w:hAnsi="Arial" w:cs="Arial"/>
          <w:kern w:val="0"/>
          <w:sz w:val="32"/>
          <w:szCs w:val="32"/>
        </w:rPr>
      </w:pPr>
    </w:p>
    <w:p w:rsidR="003375E6" w:rsidRDefault="00515AD7">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联系人：</w:t>
      </w:r>
      <w:r>
        <w:rPr>
          <w:rFonts w:ascii="仿宋_GB2312" w:eastAsia="仿宋_GB2312" w:hAnsi="等线" w:cs="??_GB2312" w:hint="eastAsia"/>
          <w:kern w:val="0"/>
          <w:sz w:val="32"/>
          <w:szCs w:val="32"/>
        </w:rPr>
        <w:t>保护协调处</w:t>
      </w:r>
      <w:r>
        <w:rPr>
          <w:rFonts w:ascii="仿宋_GB2312" w:eastAsia="仿宋_GB2312" w:hAnsi="等线" w:cs="??_GB2312"/>
          <w:kern w:val="0"/>
          <w:sz w:val="32"/>
          <w:szCs w:val="32"/>
        </w:rPr>
        <w:t xml:space="preserve">  </w:t>
      </w:r>
      <w:r>
        <w:rPr>
          <w:rFonts w:ascii="仿宋_GB2312" w:eastAsia="仿宋_GB2312" w:hAnsi="Arial" w:cs="Arial" w:hint="eastAsia"/>
          <w:kern w:val="0"/>
          <w:sz w:val="32"/>
          <w:szCs w:val="32"/>
        </w:rPr>
        <w:t>吴有军</w:t>
      </w:r>
    </w:p>
    <w:p w:rsidR="003375E6" w:rsidRDefault="00515AD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电</w:t>
      </w:r>
      <w:r>
        <w:rPr>
          <w:rFonts w:ascii="仿宋_GB2312" w:eastAsia="仿宋_GB2312" w:hAnsi="Arial" w:cs="Arial"/>
          <w:kern w:val="0"/>
          <w:sz w:val="32"/>
          <w:szCs w:val="32"/>
        </w:rPr>
        <w:t xml:space="preserve">  </w:t>
      </w:r>
      <w:r>
        <w:rPr>
          <w:rFonts w:ascii="仿宋_GB2312" w:eastAsia="仿宋_GB2312" w:hAnsi="Arial" w:cs="Arial" w:hint="eastAsia"/>
          <w:kern w:val="0"/>
          <w:sz w:val="32"/>
          <w:szCs w:val="32"/>
        </w:rPr>
        <w:t>话：</w:t>
      </w:r>
      <w:r>
        <w:rPr>
          <w:rFonts w:ascii="仿宋_GB2312" w:eastAsia="仿宋_GB2312" w:hAnsi="Arial" w:cs="Arial"/>
          <w:kern w:val="0"/>
          <w:sz w:val="32"/>
          <w:szCs w:val="32"/>
        </w:rPr>
        <w:t>027-86759081</w:t>
      </w:r>
    </w:p>
    <w:p w:rsidR="003375E6" w:rsidRDefault="00515AD7">
      <w:pPr>
        <w:shd w:val="clear" w:color="auto" w:fill="FFFFFF"/>
        <w:spacing w:line="560" w:lineRule="exact"/>
        <w:ind w:firstLineChars="200" w:firstLine="640"/>
        <w:jc w:val="left"/>
        <w:rPr>
          <w:rFonts w:ascii="仿宋_GB2312" w:eastAsia="仿宋_GB2312" w:hAnsi="Arial" w:cs="Arial"/>
          <w:kern w:val="0"/>
          <w:sz w:val="32"/>
          <w:szCs w:val="32"/>
        </w:rPr>
      </w:pPr>
      <w:proofErr w:type="gramStart"/>
      <w:r>
        <w:rPr>
          <w:rFonts w:ascii="仿宋_GB2312" w:eastAsia="仿宋_GB2312" w:hAnsi="Arial" w:cs="Arial" w:hint="eastAsia"/>
          <w:kern w:val="0"/>
          <w:sz w:val="32"/>
          <w:szCs w:val="32"/>
        </w:rPr>
        <w:t>邮</w:t>
      </w:r>
      <w:proofErr w:type="gramEnd"/>
      <w:r>
        <w:rPr>
          <w:rFonts w:ascii="仿宋_GB2312" w:eastAsia="仿宋_GB2312" w:hAnsi="Arial" w:cs="Arial"/>
          <w:kern w:val="0"/>
          <w:sz w:val="32"/>
          <w:szCs w:val="32"/>
        </w:rPr>
        <w:t xml:space="preserve">  </w:t>
      </w:r>
      <w:r>
        <w:rPr>
          <w:rFonts w:ascii="仿宋_GB2312" w:eastAsia="仿宋_GB2312" w:hAnsi="Arial" w:cs="Arial" w:hint="eastAsia"/>
          <w:kern w:val="0"/>
          <w:sz w:val="32"/>
          <w:szCs w:val="32"/>
        </w:rPr>
        <w:t>箱：</w:t>
      </w:r>
      <w:r>
        <w:rPr>
          <w:rFonts w:ascii="仿宋_GB2312" w:eastAsia="仿宋_GB2312" w:hAnsi="Arial" w:cs="Arial"/>
          <w:kern w:val="0"/>
          <w:sz w:val="32"/>
          <w:szCs w:val="32"/>
        </w:rPr>
        <w:t>wuyj@hbipo.gov.cn</w:t>
      </w:r>
    </w:p>
    <w:p w:rsidR="003375E6" w:rsidRDefault="00515AD7">
      <w:pPr>
        <w:widowControl/>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地</w:t>
      </w:r>
      <w:r>
        <w:rPr>
          <w:rFonts w:ascii="仿宋_GB2312" w:eastAsia="仿宋_GB2312" w:hAnsi="Arial" w:cs="Arial"/>
          <w:kern w:val="0"/>
          <w:sz w:val="32"/>
          <w:szCs w:val="32"/>
        </w:rPr>
        <w:t xml:space="preserve">  </w:t>
      </w:r>
      <w:r>
        <w:rPr>
          <w:rFonts w:ascii="仿宋_GB2312" w:eastAsia="仿宋_GB2312" w:hAnsi="Arial" w:cs="Arial" w:hint="eastAsia"/>
          <w:kern w:val="0"/>
          <w:sz w:val="32"/>
          <w:szCs w:val="32"/>
        </w:rPr>
        <w:t>址：武汉市武昌区公正路</w:t>
      </w:r>
      <w:r>
        <w:rPr>
          <w:rFonts w:ascii="仿宋_GB2312" w:eastAsia="仿宋_GB2312" w:hAnsi="Arial" w:cs="Arial"/>
          <w:kern w:val="0"/>
          <w:sz w:val="32"/>
          <w:szCs w:val="32"/>
        </w:rPr>
        <w:t>19</w:t>
      </w:r>
      <w:r>
        <w:rPr>
          <w:rFonts w:ascii="仿宋_GB2312" w:eastAsia="仿宋_GB2312" w:hAnsi="Arial" w:cs="Arial" w:hint="eastAsia"/>
          <w:kern w:val="0"/>
          <w:sz w:val="32"/>
          <w:szCs w:val="32"/>
        </w:rPr>
        <w:t>号省知识产权局</w:t>
      </w:r>
      <w:r>
        <w:rPr>
          <w:rFonts w:ascii="仿宋_GB2312" w:eastAsia="仿宋_GB2312" w:hAnsi="Arial" w:cs="Arial"/>
          <w:kern w:val="0"/>
          <w:sz w:val="32"/>
          <w:szCs w:val="32"/>
        </w:rPr>
        <w:t xml:space="preserve">  </w:t>
      </w:r>
    </w:p>
    <w:p w:rsidR="003375E6" w:rsidRDefault="00515AD7">
      <w:pPr>
        <w:widowControl/>
        <w:shd w:val="clear" w:color="auto" w:fill="FFFFFF"/>
        <w:spacing w:line="560" w:lineRule="exact"/>
        <w:ind w:firstLineChars="200" w:firstLine="640"/>
        <w:rPr>
          <w:rFonts w:ascii="仿宋_GB2312" w:eastAsia="仿宋_GB2312" w:hAnsi="Arial" w:cs="Arial"/>
          <w:kern w:val="0"/>
          <w:sz w:val="32"/>
          <w:szCs w:val="32"/>
        </w:rPr>
      </w:pPr>
      <w:proofErr w:type="gramStart"/>
      <w:r>
        <w:rPr>
          <w:rFonts w:ascii="仿宋_GB2312" w:eastAsia="仿宋_GB2312" w:hAnsi="Arial" w:cs="Arial" w:hint="eastAsia"/>
          <w:kern w:val="0"/>
          <w:sz w:val="32"/>
          <w:szCs w:val="32"/>
        </w:rPr>
        <w:t>邮</w:t>
      </w:r>
      <w:proofErr w:type="gramEnd"/>
      <w:r>
        <w:rPr>
          <w:rFonts w:ascii="仿宋_GB2312" w:eastAsia="仿宋_GB2312" w:hAnsi="Arial" w:cs="Arial"/>
          <w:kern w:val="0"/>
          <w:sz w:val="32"/>
          <w:szCs w:val="32"/>
        </w:rPr>
        <w:t xml:space="preserve">  </w:t>
      </w:r>
      <w:r>
        <w:rPr>
          <w:rFonts w:ascii="仿宋_GB2312" w:eastAsia="仿宋_GB2312" w:hAnsi="Arial" w:cs="Arial" w:hint="eastAsia"/>
          <w:kern w:val="0"/>
          <w:sz w:val="32"/>
          <w:szCs w:val="32"/>
        </w:rPr>
        <w:t>编：</w:t>
      </w:r>
      <w:r>
        <w:rPr>
          <w:rFonts w:ascii="仿宋_GB2312" w:eastAsia="仿宋_GB2312" w:hAnsi="Arial" w:cs="Arial"/>
          <w:kern w:val="0"/>
          <w:sz w:val="32"/>
          <w:szCs w:val="32"/>
        </w:rPr>
        <w:t>430071</w:t>
      </w:r>
    </w:p>
    <w:p w:rsidR="003375E6" w:rsidRDefault="003375E6">
      <w:pPr>
        <w:spacing w:line="560" w:lineRule="exact"/>
        <w:rPr>
          <w:rFonts w:ascii="仿宋_GB2312" w:eastAsia="仿宋_GB2312" w:hAnsi="仿宋"/>
          <w:sz w:val="32"/>
        </w:rPr>
      </w:pPr>
    </w:p>
    <w:p w:rsidR="003375E6" w:rsidRDefault="003375E6">
      <w:pPr>
        <w:widowControl/>
        <w:shd w:val="clear" w:color="auto" w:fill="FFFFFF"/>
        <w:spacing w:before="240" w:after="240" w:line="480" w:lineRule="auto"/>
        <w:jc w:val="left"/>
        <w:rPr>
          <w:rFonts w:ascii="仿宋_GB2312" w:eastAsia="仿宋_GB2312" w:hAnsi="仿宋" w:cs="宋体"/>
          <w:kern w:val="0"/>
          <w:sz w:val="32"/>
          <w:szCs w:val="32"/>
        </w:rPr>
      </w:pPr>
    </w:p>
    <w:p w:rsidR="003375E6" w:rsidRDefault="003375E6">
      <w:pPr>
        <w:spacing w:line="560" w:lineRule="exact"/>
        <w:jc w:val="left"/>
        <w:rPr>
          <w:rFonts w:ascii="仿宋_GB2312" w:eastAsia="仿宋_GB2312" w:hAnsi="黑体" w:cs="宋体" w:hint="eastAsia"/>
          <w:kern w:val="0"/>
          <w:sz w:val="32"/>
          <w:szCs w:val="32"/>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Default="0075599C" w:rsidP="0075599C">
      <w:pPr>
        <w:pStyle w:val="a0"/>
        <w:rPr>
          <w:rFonts w:hint="eastAsia"/>
        </w:rPr>
      </w:pPr>
    </w:p>
    <w:p w:rsidR="0075599C" w:rsidRPr="0075599C" w:rsidRDefault="0075599C" w:rsidP="0075599C">
      <w:pPr>
        <w:pStyle w:val="a0"/>
      </w:pPr>
    </w:p>
    <w:p w:rsidR="003375E6" w:rsidRDefault="00515AD7">
      <w:pPr>
        <w:jc w:val="center"/>
        <w:rPr>
          <w:rFonts w:ascii="华文中宋" w:eastAsia="华文中宋" w:hAnsi="华文中宋"/>
          <w:b/>
          <w:sz w:val="44"/>
          <w:szCs w:val="44"/>
        </w:rPr>
      </w:pPr>
      <w:bookmarkStart w:id="0" w:name="_GoBack"/>
      <w:bookmarkEnd w:id="0"/>
      <w:r>
        <w:rPr>
          <w:rFonts w:ascii="华文中宋" w:eastAsia="华文中宋" w:hAnsi="华文中宋"/>
          <w:b/>
          <w:sz w:val="44"/>
          <w:szCs w:val="44"/>
        </w:rPr>
        <w:lastRenderedPageBreak/>
        <w:t>2022</w:t>
      </w:r>
      <w:r>
        <w:rPr>
          <w:rFonts w:ascii="华文中宋" w:eastAsia="华文中宋" w:hAnsi="华文中宋" w:hint="eastAsia"/>
          <w:b/>
          <w:sz w:val="44"/>
          <w:szCs w:val="44"/>
        </w:rPr>
        <w:t>年湖北省知识产权运用示范工程</w:t>
      </w:r>
    </w:p>
    <w:p w:rsidR="003375E6" w:rsidRDefault="00515AD7">
      <w:pPr>
        <w:jc w:val="center"/>
        <w:rPr>
          <w:rFonts w:ascii="华文中宋" w:eastAsia="华文中宋" w:hAnsi="华文中宋"/>
          <w:b/>
          <w:sz w:val="44"/>
          <w:szCs w:val="44"/>
        </w:rPr>
      </w:pPr>
      <w:r>
        <w:rPr>
          <w:rFonts w:ascii="华文中宋" w:eastAsia="华文中宋" w:hAnsi="华文中宋" w:hint="eastAsia"/>
          <w:b/>
          <w:sz w:val="44"/>
          <w:szCs w:val="44"/>
        </w:rPr>
        <w:t>项目申报指南（专利类）</w:t>
      </w:r>
    </w:p>
    <w:p w:rsidR="003375E6" w:rsidRDefault="00515AD7">
      <w:pPr>
        <w:spacing w:line="520" w:lineRule="exact"/>
        <w:ind w:firstLineChars="200" w:firstLine="640"/>
        <w:rPr>
          <w:rFonts w:ascii="仿宋_GB2312" w:eastAsia="仿宋_GB2312" w:hAnsi="黑体" w:cs="??_GB2312"/>
          <w:color w:val="000000"/>
          <w:sz w:val="32"/>
          <w:szCs w:val="32"/>
        </w:rPr>
      </w:pPr>
      <w:r>
        <w:rPr>
          <w:rFonts w:ascii="仿宋_GB2312" w:eastAsia="仿宋_GB2312" w:hAnsi="??" w:cs="??_GB2312" w:hint="eastAsia"/>
          <w:color w:val="000000"/>
          <w:sz w:val="32"/>
          <w:szCs w:val="32"/>
        </w:rPr>
        <w:t>为引导省内高等学校（科研院所）、企业和服务机构积极开展知识产权运用，促进专利有效转化，提升知识产权的市场价值，服务湖北高质量发展。根据湖北省知识产权运用示范工程实施方案，制定申报指南如下：</w:t>
      </w:r>
    </w:p>
    <w:p w:rsidR="003375E6" w:rsidRDefault="00515AD7">
      <w:pPr>
        <w:spacing w:line="520" w:lineRule="exact"/>
        <w:ind w:firstLineChars="200" w:firstLine="640"/>
        <w:rPr>
          <w:rFonts w:ascii="黑体" w:eastAsia="黑体" w:hAnsi="黑体" w:cs="??_GB2312"/>
          <w:color w:val="000000"/>
          <w:sz w:val="32"/>
          <w:szCs w:val="32"/>
        </w:rPr>
      </w:pPr>
      <w:r>
        <w:rPr>
          <w:rFonts w:ascii="黑体" w:eastAsia="黑体" w:hAnsi="黑体" w:cs="??_GB2312" w:hint="eastAsia"/>
          <w:color w:val="000000"/>
          <w:sz w:val="32"/>
          <w:szCs w:val="32"/>
        </w:rPr>
        <w:t>一、项目申报重点内容</w:t>
      </w:r>
    </w:p>
    <w:p w:rsidR="003375E6" w:rsidRDefault="00515AD7">
      <w:pPr>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（一）高等学校（科研院所）示范内容</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1.</w:t>
      </w:r>
      <w:r>
        <w:rPr>
          <w:rFonts w:ascii="仿宋_GB2312" w:eastAsia="仿宋_GB2312" w:hAnsi="??" w:cs="??_GB2312" w:hint="eastAsia"/>
          <w:color w:val="000000"/>
          <w:sz w:val="32"/>
          <w:szCs w:val="32"/>
        </w:rPr>
        <w:t>完善知识产权运用制度。建设知识产权运营服务机构，完善专利权利益分配制度，探索专利处置权、定价权、分配权等机制。</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2.</w:t>
      </w:r>
      <w:r>
        <w:rPr>
          <w:rFonts w:ascii="仿宋_GB2312" w:eastAsia="仿宋_GB2312" w:hAnsi="??" w:cs="??_GB2312" w:hint="eastAsia"/>
          <w:color w:val="000000"/>
          <w:sz w:val="32"/>
          <w:szCs w:val="32"/>
        </w:rPr>
        <w:t>建立健全与产业合作研发机制。以专利为纽带促进产学研协同创新，提高创新效率、提升创新质量，实现知识产权运用的良性循环。</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3.</w:t>
      </w:r>
      <w:r>
        <w:rPr>
          <w:rFonts w:ascii="仿宋_GB2312" w:eastAsia="仿宋_GB2312" w:hAnsi="??" w:cs="??_GB2312" w:hint="eastAsia"/>
          <w:color w:val="000000"/>
          <w:sz w:val="32"/>
          <w:szCs w:val="32"/>
        </w:rPr>
        <w:t>推动知识产权运用。鼓励贯彻实施知识产权管理规范标准，制定并实施与自身发展相匹配的知识产权战略，围绕产业优势学科培育、盘点、挖掘高价值专利并在省内有效转化，向省内企业转让（许可）数量有较大幅度增长。</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4.</w:t>
      </w:r>
      <w:r>
        <w:rPr>
          <w:rFonts w:ascii="仿宋_GB2312" w:eastAsia="仿宋_GB2312" w:hAnsi="??" w:cs="??_GB2312" w:hint="eastAsia"/>
          <w:color w:val="000000"/>
          <w:sz w:val="32"/>
          <w:szCs w:val="32"/>
        </w:rPr>
        <w:t>培养专门知识产权人才。开展形式多样、侧重点不同的知识产权培训，提升全员知识产权意识。</w:t>
      </w:r>
    </w:p>
    <w:p w:rsidR="003375E6" w:rsidRDefault="00515AD7">
      <w:pPr>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（二）企业示范内容</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1.</w:t>
      </w:r>
      <w:r>
        <w:rPr>
          <w:rFonts w:ascii="仿宋_GB2312" w:eastAsia="仿宋_GB2312" w:hAnsi="??" w:cs="??_GB2312" w:hint="eastAsia"/>
          <w:color w:val="000000"/>
          <w:sz w:val="32"/>
          <w:szCs w:val="32"/>
        </w:rPr>
        <w:t>完善知识产权运用制度。通过专利许可、转让、质押融资、保险等方式，盘活用好专利资产，畅通知识产权价值实现渠道，实现知识产权从单一效益向综合运用效益转变。</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2.</w:t>
      </w:r>
      <w:r>
        <w:rPr>
          <w:rFonts w:ascii="仿宋_GB2312" w:eastAsia="仿宋_GB2312" w:hAnsi="??" w:cs="??_GB2312" w:hint="eastAsia"/>
          <w:color w:val="000000"/>
          <w:sz w:val="32"/>
          <w:szCs w:val="32"/>
        </w:rPr>
        <w:t>运用知识产权参与市场竞争。围绕主导产品、主要</w:t>
      </w:r>
      <w:r>
        <w:rPr>
          <w:rFonts w:ascii="仿宋_GB2312" w:eastAsia="仿宋_GB2312" w:hAnsi="??" w:cs="??_GB2312" w:hint="eastAsia"/>
          <w:color w:val="000000"/>
          <w:sz w:val="32"/>
          <w:szCs w:val="32"/>
        </w:rPr>
        <w:t>领域，建立关键专利数据库，构建核心技术专利池，健全贯穿立项、研发、采购、生产、销售、运作等经营全流程的知识产权运用机制。</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3.</w:t>
      </w:r>
      <w:r>
        <w:rPr>
          <w:rFonts w:ascii="仿宋_GB2312" w:eastAsia="仿宋_GB2312" w:hAnsi="??" w:cs="??_GB2312" w:hint="eastAsia"/>
          <w:color w:val="000000"/>
          <w:sz w:val="32"/>
          <w:szCs w:val="32"/>
        </w:rPr>
        <w:t>推动知识产权运用。鼓励贯彻实施知识产权管理规范标准，制定并实施知识产权战略。倡导开展知识产权与标准前瞻研究，积极参与标</w:t>
      </w:r>
      <w:r>
        <w:rPr>
          <w:rFonts w:ascii="仿宋_GB2312" w:eastAsia="仿宋_GB2312" w:hAnsi="??" w:cs="??_GB2312" w:hint="eastAsia"/>
          <w:color w:val="000000"/>
          <w:sz w:val="32"/>
          <w:szCs w:val="32"/>
        </w:rPr>
        <w:lastRenderedPageBreak/>
        <w:t>准化工作，推进企业专利导航，优化产业专利布局，拓展知识产权运用模式。</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4.</w:t>
      </w:r>
      <w:r>
        <w:rPr>
          <w:rFonts w:ascii="仿宋_GB2312" w:eastAsia="仿宋_GB2312" w:hAnsi="??" w:cs="??_GB2312" w:hint="eastAsia"/>
          <w:color w:val="000000"/>
          <w:sz w:val="32"/>
          <w:szCs w:val="32"/>
        </w:rPr>
        <w:t>知识产权量质提升。在项目实施期限内有效发明专利拥有量年增幅高于全省企业平均增幅。鼓励开展国际专利申请。</w:t>
      </w:r>
    </w:p>
    <w:p w:rsidR="003375E6" w:rsidRDefault="00515AD7">
      <w:pPr>
        <w:spacing w:line="520" w:lineRule="exact"/>
        <w:ind w:firstLineChars="200" w:firstLine="640"/>
        <w:rPr>
          <w:rFonts w:ascii="仿宋_GB2312" w:eastAsia="仿宋_GB2312" w:hAnsi="楷体" w:cs="??_GB2312"/>
          <w:color w:val="000000"/>
          <w:sz w:val="32"/>
          <w:szCs w:val="32"/>
        </w:rPr>
      </w:pPr>
      <w:r>
        <w:rPr>
          <w:rFonts w:ascii="仿宋_GB2312" w:eastAsia="仿宋_GB2312" w:hAnsi="楷体" w:cs="CESI楷体-GB2312" w:hint="eastAsia"/>
          <w:color w:val="000000"/>
          <w:sz w:val="32"/>
          <w:szCs w:val="32"/>
        </w:rPr>
        <w:t>（三）知识产权服务机构示范内容</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1.</w:t>
      </w:r>
      <w:r>
        <w:rPr>
          <w:rFonts w:ascii="仿宋_GB2312" w:eastAsia="仿宋_GB2312" w:hAnsi="??" w:cs="??_GB2312" w:hint="eastAsia"/>
          <w:color w:val="000000"/>
          <w:sz w:val="32"/>
          <w:szCs w:val="32"/>
        </w:rPr>
        <w:t>建立服务分级体系及对应的服务标准。鼓励服务机构对管理流</w:t>
      </w:r>
      <w:r>
        <w:rPr>
          <w:rFonts w:ascii="仿宋_GB2312" w:eastAsia="仿宋_GB2312" w:hAnsi="??" w:cs="??_GB2312" w:hint="eastAsia"/>
          <w:color w:val="000000"/>
          <w:sz w:val="32"/>
          <w:szCs w:val="32"/>
        </w:rPr>
        <w:t>程、案件质量建立服务流程和服务质量规范。</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2.</w:t>
      </w:r>
      <w:r>
        <w:rPr>
          <w:rFonts w:ascii="仿宋_GB2312" w:eastAsia="仿宋_GB2312" w:hAnsi="??" w:cs="??_GB2312" w:hint="eastAsia"/>
          <w:color w:val="000000"/>
          <w:sz w:val="32"/>
          <w:szCs w:val="32"/>
        </w:rPr>
        <w:t>提升知识产权服务机构代理质量。所代理服务的单位高价值发明专利的授权量、拥有量有较大幅度提升。</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3.</w:t>
      </w:r>
      <w:proofErr w:type="gramStart"/>
      <w:r>
        <w:rPr>
          <w:rFonts w:ascii="仿宋_GB2312" w:eastAsia="仿宋_GB2312" w:hAnsi="??" w:cs="??_GB2312" w:hint="eastAsia"/>
          <w:color w:val="000000"/>
          <w:sz w:val="32"/>
          <w:szCs w:val="32"/>
        </w:rPr>
        <w:t>做优做</w:t>
      </w:r>
      <w:proofErr w:type="gramEnd"/>
      <w:r>
        <w:rPr>
          <w:rFonts w:ascii="仿宋_GB2312" w:eastAsia="仿宋_GB2312" w:hAnsi="??" w:cs="??_GB2312" w:hint="eastAsia"/>
          <w:color w:val="000000"/>
          <w:sz w:val="32"/>
          <w:szCs w:val="32"/>
        </w:rPr>
        <w:t>强知识产权服务机构。通过优化服务机构人员结构，提高综合服务能力，拓展服务领域，开展专利运营、评估、质押融资、高价值专利转化、小</w:t>
      </w:r>
      <w:proofErr w:type="gramStart"/>
      <w:r>
        <w:rPr>
          <w:rFonts w:ascii="仿宋_GB2312" w:eastAsia="仿宋_GB2312" w:hAnsi="??" w:cs="??_GB2312" w:hint="eastAsia"/>
          <w:color w:val="000000"/>
          <w:sz w:val="32"/>
          <w:szCs w:val="32"/>
        </w:rPr>
        <w:t>微企业</w:t>
      </w:r>
      <w:proofErr w:type="gramEnd"/>
      <w:r>
        <w:rPr>
          <w:rFonts w:ascii="仿宋_GB2312" w:eastAsia="仿宋_GB2312" w:hAnsi="??" w:cs="??_GB2312" w:hint="eastAsia"/>
          <w:color w:val="000000"/>
          <w:sz w:val="32"/>
          <w:szCs w:val="32"/>
        </w:rPr>
        <w:t>知识产权托管、中小企业专利技术对接、法律咨询、知识产权分析评议与导航服务等。鼓励服务机构将高校、科研院所专利技术与企业开展精准需求对接。</w:t>
      </w:r>
    </w:p>
    <w:p w:rsidR="003375E6" w:rsidRDefault="00515AD7">
      <w:pPr>
        <w:spacing w:line="520" w:lineRule="exact"/>
        <w:ind w:firstLineChars="200" w:firstLine="640"/>
        <w:rPr>
          <w:rFonts w:ascii="仿宋_GB2312" w:eastAsia="仿宋_GB2312" w:hAnsi="黑体" w:cs="??_GB2312"/>
          <w:color w:val="000000"/>
          <w:sz w:val="32"/>
          <w:szCs w:val="32"/>
        </w:rPr>
      </w:pPr>
      <w:r>
        <w:rPr>
          <w:rFonts w:ascii="仿宋_GB2312" w:eastAsia="仿宋_GB2312" w:hAnsi="??" w:cs="??_GB2312"/>
          <w:color w:val="000000"/>
          <w:sz w:val="32"/>
          <w:szCs w:val="32"/>
        </w:rPr>
        <w:t>4.</w:t>
      </w:r>
      <w:r>
        <w:rPr>
          <w:rFonts w:ascii="仿宋_GB2312" w:eastAsia="仿宋_GB2312" w:hAnsi="??" w:cs="??_GB2312" w:hint="eastAsia"/>
          <w:color w:val="000000"/>
          <w:sz w:val="32"/>
          <w:szCs w:val="32"/>
        </w:rPr>
        <w:t>加强高端知识产权人才引进和培养。鼓励服务机构吸纳高学历人才加入知识产权服务业，特别是吸引</w:t>
      </w:r>
      <w:r>
        <w:rPr>
          <w:rFonts w:ascii="仿宋_GB2312" w:eastAsia="仿宋_GB2312" w:hAnsi="??" w:cs="??_GB2312" w:hint="eastAsia"/>
          <w:color w:val="000000"/>
          <w:sz w:val="32"/>
          <w:szCs w:val="32"/>
        </w:rPr>
        <w:t>芯片、生命科学等“卡脖子”领域人才加入湖北本土知识产权服务机构，提升知识产权服务机构的经营能力。</w:t>
      </w:r>
    </w:p>
    <w:p w:rsidR="003375E6" w:rsidRDefault="00515AD7">
      <w:pPr>
        <w:spacing w:line="520" w:lineRule="exact"/>
        <w:ind w:firstLineChars="200" w:firstLine="640"/>
        <w:rPr>
          <w:rFonts w:ascii="黑体" w:eastAsia="黑体" w:hAnsi="黑体" w:cs="??_GB2312"/>
          <w:color w:val="000000"/>
          <w:sz w:val="32"/>
          <w:szCs w:val="32"/>
        </w:rPr>
      </w:pPr>
      <w:r>
        <w:rPr>
          <w:rFonts w:ascii="黑体" w:eastAsia="黑体" w:hAnsi="黑体" w:cs="??_GB2312" w:hint="eastAsia"/>
          <w:color w:val="000000"/>
          <w:sz w:val="32"/>
          <w:szCs w:val="32"/>
        </w:rPr>
        <w:t>二、有关说明</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1.</w:t>
      </w:r>
      <w:r>
        <w:rPr>
          <w:rFonts w:ascii="仿宋_GB2312" w:eastAsia="仿宋_GB2312" w:hAnsi="??" w:cs="??_GB2312" w:hint="eastAsia"/>
          <w:color w:val="000000"/>
          <w:sz w:val="32"/>
          <w:szCs w:val="32"/>
        </w:rPr>
        <w:t>本项目实施期限为</w:t>
      </w:r>
      <w:r>
        <w:rPr>
          <w:rFonts w:ascii="仿宋_GB2312" w:eastAsia="仿宋_GB2312" w:hAnsi="??" w:cs="??_GB2312"/>
          <w:color w:val="000000"/>
          <w:sz w:val="32"/>
          <w:szCs w:val="32"/>
        </w:rPr>
        <w:t>2</w:t>
      </w:r>
      <w:r>
        <w:rPr>
          <w:rFonts w:ascii="仿宋_GB2312" w:eastAsia="仿宋_GB2312" w:hAnsi="??" w:cs="??_GB2312" w:hint="eastAsia"/>
          <w:color w:val="000000"/>
          <w:sz w:val="32"/>
          <w:szCs w:val="32"/>
        </w:rPr>
        <w:t>年，省知识产权局安排专项资金予以补助。已获得湖北省专利转化专项计划资金支持的单位不安排本项目资金。</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2.</w:t>
      </w:r>
      <w:r>
        <w:rPr>
          <w:rFonts w:ascii="仿宋_GB2312" w:eastAsia="仿宋_GB2312" w:hAnsi="??" w:cs="??_GB2312" w:hint="eastAsia"/>
          <w:color w:val="000000"/>
          <w:sz w:val="32"/>
          <w:szCs w:val="32"/>
        </w:rPr>
        <w:t>已列入</w:t>
      </w:r>
      <w:r>
        <w:rPr>
          <w:rFonts w:ascii="仿宋_GB2312" w:eastAsia="仿宋_GB2312" w:hAnsi="??" w:cs="??_GB2312"/>
          <w:color w:val="000000"/>
          <w:sz w:val="32"/>
          <w:szCs w:val="32"/>
        </w:rPr>
        <w:t>2021</w:t>
      </w:r>
      <w:r>
        <w:rPr>
          <w:rFonts w:ascii="仿宋_GB2312" w:eastAsia="仿宋_GB2312" w:hAnsi="??" w:cs="??_GB2312" w:hint="eastAsia"/>
          <w:color w:val="000000"/>
          <w:sz w:val="32"/>
          <w:szCs w:val="32"/>
        </w:rPr>
        <w:t>年运用示范工程的单位不得重复申报。</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hint="eastAsia"/>
          <w:color w:val="000000"/>
          <w:sz w:val="32"/>
          <w:szCs w:val="32"/>
        </w:rPr>
        <w:t>联系方式：</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hint="eastAsia"/>
          <w:color w:val="000000"/>
          <w:sz w:val="32"/>
          <w:szCs w:val="32"/>
        </w:rPr>
        <w:t>运用促进处</w:t>
      </w:r>
      <w:r>
        <w:rPr>
          <w:rFonts w:ascii="仿宋_GB2312" w:eastAsia="仿宋_GB2312" w:hAnsi="??" w:cs="??_GB2312"/>
          <w:color w:val="000000"/>
          <w:sz w:val="32"/>
          <w:szCs w:val="32"/>
        </w:rPr>
        <w:t xml:space="preserve">  </w:t>
      </w:r>
      <w:r>
        <w:rPr>
          <w:rFonts w:ascii="仿宋_GB2312" w:eastAsia="仿宋_GB2312" w:hAnsi="??" w:cs="??_GB2312" w:hint="eastAsia"/>
          <w:color w:val="000000"/>
          <w:sz w:val="32"/>
          <w:szCs w:val="32"/>
        </w:rPr>
        <w:t>陈乃冰</w:t>
      </w:r>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color w:val="000000"/>
          <w:sz w:val="32"/>
          <w:szCs w:val="32"/>
        </w:rPr>
        <w:t>027-</w:t>
      </w:r>
      <w:proofErr w:type="gramStart"/>
      <w:r>
        <w:rPr>
          <w:rFonts w:ascii="仿宋_GB2312" w:eastAsia="仿宋_GB2312" w:hAnsi="??" w:cs="??_GB2312"/>
          <w:color w:val="000000"/>
          <w:sz w:val="32"/>
          <w:szCs w:val="32"/>
        </w:rPr>
        <w:t>86759077  chennb@hbipo.gov.cn</w:t>
      </w:r>
      <w:proofErr w:type="gramEnd"/>
    </w:p>
    <w:p w:rsidR="003375E6" w:rsidRDefault="00515AD7">
      <w:pPr>
        <w:spacing w:line="520" w:lineRule="exact"/>
        <w:ind w:firstLineChars="200" w:firstLine="640"/>
        <w:rPr>
          <w:rFonts w:ascii="仿宋_GB2312" w:eastAsia="仿宋_GB2312" w:hAnsi="??" w:cs="??_GB2312"/>
          <w:color w:val="000000"/>
          <w:sz w:val="32"/>
          <w:szCs w:val="32"/>
        </w:rPr>
      </w:pPr>
      <w:r>
        <w:rPr>
          <w:rFonts w:ascii="仿宋_GB2312" w:eastAsia="仿宋_GB2312" w:hAnsi="??" w:cs="??_GB2312" w:hint="eastAsia"/>
          <w:color w:val="000000"/>
          <w:sz w:val="32"/>
          <w:szCs w:val="32"/>
        </w:rPr>
        <w:t>联系地址：武汉市武昌区公正路</w:t>
      </w:r>
      <w:r>
        <w:rPr>
          <w:rFonts w:ascii="仿宋_GB2312" w:eastAsia="仿宋_GB2312" w:hAnsi="??" w:cs="??_GB2312"/>
          <w:color w:val="000000"/>
          <w:sz w:val="32"/>
          <w:szCs w:val="32"/>
        </w:rPr>
        <w:t>19</w:t>
      </w:r>
      <w:r>
        <w:rPr>
          <w:rFonts w:ascii="仿宋_GB2312" w:eastAsia="仿宋_GB2312" w:hAnsi="??" w:cs="??_GB2312" w:hint="eastAsia"/>
          <w:color w:val="000000"/>
          <w:sz w:val="32"/>
          <w:szCs w:val="32"/>
        </w:rPr>
        <w:t>号省知识产权局</w:t>
      </w:r>
    </w:p>
    <w:p w:rsidR="003375E6" w:rsidRPr="0075599C" w:rsidRDefault="00515AD7" w:rsidP="0075599C">
      <w:pPr>
        <w:spacing w:line="520" w:lineRule="exact"/>
        <w:ind w:firstLineChars="200" w:firstLine="640"/>
        <w:rPr>
          <w:rFonts w:ascii="仿宋_GB2312" w:eastAsia="仿宋_GB2312"/>
        </w:rPr>
      </w:pPr>
      <w:proofErr w:type="gramStart"/>
      <w:r>
        <w:rPr>
          <w:rFonts w:ascii="仿宋_GB2312" w:eastAsia="仿宋_GB2312" w:hAnsi="??" w:cs="??_GB2312" w:hint="eastAsia"/>
          <w:color w:val="000000"/>
          <w:sz w:val="32"/>
          <w:szCs w:val="32"/>
        </w:rPr>
        <w:t>邮</w:t>
      </w:r>
      <w:proofErr w:type="gramEnd"/>
      <w:r>
        <w:rPr>
          <w:rFonts w:ascii="仿宋_GB2312" w:eastAsia="仿宋_GB2312" w:hAnsi="??" w:cs="??_GB2312"/>
          <w:color w:val="000000"/>
          <w:sz w:val="32"/>
          <w:szCs w:val="32"/>
        </w:rPr>
        <w:t xml:space="preserve">    </w:t>
      </w:r>
      <w:r>
        <w:rPr>
          <w:rFonts w:ascii="仿宋_GB2312" w:eastAsia="仿宋_GB2312" w:hAnsi="??" w:cs="??_GB2312" w:hint="eastAsia"/>
          <w:color w:val="000000"/>
          <w:sz w:val="32"/>
          <w:szCs w:val="32"/>
        </w:rPr>
        <w:t>编：</w:t>
      </w:r>
      <w:r>
        <w:rPr>
          <w:rFonts w:ascii="仿宋_GB2312" w:eastAsia="仿宋_GB2312" w:hAnsi="??" w:cs="??_GB2312"/>
          <w:color w:val="000000"/>
          <w:sz w:val="32"/>
          <w:szCs w:val="32"/>
        </w:rPr>
        <w:t>430071</w:t>
      </w:r>
    </w:p>
    <w:sectPr w:rsidR="003375E6" w:rsidRPr="0075599C" w:rsidSect="0075599C">
      <w:pgSz w:w="11906" w:h="16838"/>
      <w:pgMar w:top="1588" w:right="992" w:bottom="851" w:left="113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AD7" w:rsidRDefault="00515AD7">
      <w:r>
        <w:separator/>
      </w:r>
    </w:p>
  </w:endnote>
  <w:endnote w:type="continuationSeparator" w:id="0">
    <w:p w:rsidR="00515AD7" w:rsidRDefault="0051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_GB2312">
    <w:altName w:val="Times New Roman"/>
    <w:charset w:val="00"/>
    <w:family w:val="auto"/>
    <w:pitch w:val="default"/>
    <w:sig w:usb0="00000000" w:usb1="00000000" w:usb2="00000000" w:usb3="00000000" w:csb0="00000001" w:csb1="00000000"/>
  </w:font>
  <w:font w:name="??">
    <w:altName w:val="Segoe Print"/>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ESI楷体-GB2312">
    <w:altName w:val="宋体"/>
    <w:charset w:val="86"/>
    <w:family w:val="auto"/>
    <w:pitch w:val="default"/>
    <w:sig w:usb0="00000000" w:usb1="00000000" w:usb2="00000012"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AD7" w:rsidRDefault="00515AD7">
      <w:r>
        <w:separator/>
      </w:r>
    </w:p>
  </w:footnote>
  <w:footnote w:type="continuationSeparator" w:id="0">
    <w:p w:rsidR="00515AD7" w:rsidRDefault="00515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B6"/>
    <w:rsid w:val="8F362A8E"/>
    <w:rsid w:val="B6CF0749"/>
    <w:rsid w:val="BB4DA9A6"/>
    <w:rsid w:val="BEF62E2F"/>
    <w:rsid w:val="DFF679D6"/>
    <w:rsid w:val="DFFFBD41"/>
    <w:rsid w:val="EBFBA458"/>
    <w:rsid w:val="F7BF4BAA"/>
    <w:rsid w:val="F951BFA5"/>
    <w:rsid w:val="FA7F505C"/>
    <w:rsid w:val="FBC77620"/>
    <w:rsid w:val="FDBF92F7"/>
    <w:rsid w:val="FDF57ED5"/>
    <w:rsid w:val="00012CE7"/>
    <w:rsid w:val="00040592"/>
    <w:rsid w:val="00042781"/>
    <w:rsid w:val="000463F4"/>
    <w:rsid w:val="0006384B"/>
    <w:rsid w:val="00070FBF"/>
    <w:rsid w:val="000736BA"/>
    <w:rsid w:val="00086258"/>
    <w:rsid w:val="00090C7A"/>
    <w:rsid w:val="000A3DF3"/>
    <w:rsid w:val="000A4E8A"/>
    <w:rsid w:val="000A73B0"/>
    <w:rsid w:val="000B69CA"/>
    <w:rsid w:val="000C18E3"/>
    <w:rsid w:val="000D2865"/>
    <w:rsid w:val="000E4E4A"/>
    <w:rsid w:val="000E528F"/>
    <w:rsid w:val="000E7F11"/>
    <w:rsid w:val="001031A4"/>
    <w:rsid w:val="001163A8"/>
    <w:rsid w:val="00117D2E"/>
    <w:rsid w:val="001271F8"/>
    <w:rsid w:val="00132C39"/>
    <w:rsid w:val="00136017"/>
    <w:rsid w:val="0014794F"/>
    <w:rsid w:val="00163A09"/>
    <w:rsid w:val="0016754B"/>
    <w:rsid w:val="001733BD"/>
    <w:rsid w:val="001771BD"/>
    <w:rsid w:val="00183618"/>
    <w:rsid w:val="00187DFF"/>
    <w:rsid w:val="001B05D2"/>
    <w:rsid w:val="001C1517"/>
    <w:rsid w:val="001C53B6"/>
    <w:rsid w:val="001D0CF9"/>
    <w:rsid w:val="001D42C3"/>
    <w:rsid w:val="001E2592"/>
    <w:rsid w:val="001F2C97"/>
    <w:rsid w:val="001F38EE"/>
    <w:rsid w:val="002047F5"/>
    <w:rsid w:val="00210694"/>
    <w:rsid w:val="002134AB"/>
    <w:rsid w:val="00217083"/>
    <w:rsid w:val="00232E02"/>
    <w:rsid w:val="00233288"/>
    <w:rsid w:val="00244AD5"/>
    <w:rsid w:val="00245759"/>
    <w:rsid w:val="002539EB"/>
    <w:rsid w:val="002568D5"/>
    <w:rsid w:val="0025761B"/>
    <w:rsid w:val="00263212"/>
    <w:rsid w:val="0026334D"/>
    <w:rsid w:val="002746BB"/>
    <w:rsid w:val="002859AA"/>
    <w:rsid w:val="00292C64"/>
    <w:rsid w:val="002A7819"/>
    <w:rsid w:val="002D41A7"/>
    <w:rsid w:val="002E1E83"/>
    <w:rsid w:val="002F2AFC"/>
    <w:rsid w:val="002F5ED7"/>
    <w:rsid w:val="002F71A7"/>
    <w:rsid w:val="003011E0"/>
    <w:rsid w:val="00305AFB"/>
    <w:rsid w:val="00311F6E"/>
    <w:rsid w:val="003124AC"/>
    <w:rsid w:val="00335473"/>
    <w:rsid w:val="003375E6"/>
    <w:rsid w:val="0034443B"/>
    <w:rsid w:val="00344FA2"/>
    <w:rsid w:val="0035448C"/>
    <w:rsid w:val="0035725C"/>
    <w:rsid w:val="003842C4"/>
    <w:rsid w:val="003C6ACC"/>
    <w:rsid w:val="003E48CB"/>
    <w:rsid w:val="003F6496"/>
    <w:rsid w:val="004009D0"/>
    <w:rsid w:val="00411F3F"/>
    <w:rsid w:val="00426E85"/>
    <w:rsid w:val="004308A8"/>
    <w:rsid w:val="0043765A"/>
    <w:rsid w:val="0044062A"/>
    <w:rsid w:val="00444710"/>
    <w:rsid w:val="00450BD0"/>
    <w:rsid w:val="00456EAC"/>
    <w:rsid w:val="004613E7"/>
    <w:rsid w:val="00463505"/>
    <w:rsid w:val="0049013A"/>
    <w:rsid w:val="00497324"/>
    <w:rsid w:val="004A0BD9"/>
    <w:rsid w:val="004B5F2E"/>
    <w:rsid w:val="004C331D"/>
    <w:rsid w:val="004D561B"/>
    <w:rsid w:val="004D6FFD"/>
    <w:rsid w:val="00501198"/>
    <w:rsid w:val="00515AD7"/>
    <w:rsid w:val="00516C1C"/>
    <w:rsid w:val="00517329"/>
    <w:rsid w:val="00521E8A"/>
    <w:rsid w:val="005300E5"/>
    <w:rsid w:val="00535CF1"/>
    <w:rsid w:val="005360A1"/>
    <w:rsid w:val="00543CE2"/>
    <w:rsid w:val="00551787"/>
    <w:rsid w:val="00555F0C"/>
    <w:rsid w:val="00570F7E"/>
    <w:rsid w:val="00597C34"/>
    <w:rsid w:val="005A2467"/>
    <w:rsid w:val="005E4059"/>
    <w:rsid w:val="005E5190"/>
    <w:rsid w:val="005E5E1F"/>
    <w:rsid w:val="005F3145"/>
    <w:rsid w:val="0060323D"/>
    <w:rsid w:val="00611007"/>
    <w:rsid w:val="006121AE"/>
    <w:rsid w:val="00614B9F"/>
    <w:rsid w:val="006159B9"/>
    <w:rsid w:val="00620206"/>
    <w:rsid w:val="00635485"/>
    <w:rsid w:val="0064136B"/>
    <w:rsid w:val="00644718"/>
    <w:rsid w:val="006A0CB3"/>
    <w:rsid w:val="006A3DB3"/>
    <w:rsid w:val="006A7EC8"/>
    <w:rsid w:val="006B2ECF"/>
    <w:rsid w:val="006C0591"/>
    <w:rsid w:val="006C16CE"/>
    <w:rsid w:val="006C2B53"/>
    <w:rsid w:val="006D2E4B"/>
    <w:rsid w:val="007043AE"/>
    <w:rsid w:val="00706C5B"/>
    <w:rsid w:val="007228CB"/>
    <w:rsid w:val="00723258"/>
    <w:rsid w:val="00735192"/>
    <w:rsid w:val="00735BEE"/>
    <w:rsid w:val="0073631C"/>
    <w:rsid w:val="007460EF"/>
    <w:rsid w:val="00747232"/>
    <w:rsid w:val="00747E77"/>
    <w:rsid w:val="00753BF9"/>
    <w:rsid w:val="0075599C"/>
    <w:rsid w:val="0076716E"/>
    <w:rsid w:val="00767B68"/>
    <w:rsid w:val="00771FC1"/>
    <w:rsid w:val="007808BE"/>
    <w:rsid w:val="00783C32"/>
    <w:rsid w:val="00795B95"/>
    <w:rsid w:val="007E0F48"/>
    <w:rsid w:val="008034D7"/>
    <w:rsid w:val="008115E0"/>
    <w:rsid w:val="0081381D"/>
    <w:rsid w:val="00813FDF"/>
    <w:rsid w:val="008406AB"/>
    <w:rsid w:val="00841659"/>
    <w:rsid w:val="0084285A"/>
    <w:rsid w:val="00850706"/>
    <w:rsid w:val="00862780"/>
    <w:rsid w:val="00865C8C"/>
    <w:rsid w:val="008720A7"/>
    <w:rsid w:val="00873539"/>
    <w:rsid w:val="00883585"/>
    <w:rsid w:val="00890F7E"/>
    <w:rsid w:val="00895D51"/>
    <w:rsid w:val="008C06BC"/>
    <w:rsid w:val="008C0B67"/>
    <w:rsid w:val="008D1A88"/>
    <w:rsid w:val="008D5387"/>
    <w:rsid w:val="008D7245"/>
    <w:rsid w:val="008E6D62"/>
    <w:rsid w:val="008F250E"/>
    <w:rsid w:val="00901D26"/>
    <w:rsid w:val="009211D7"/>
    <w:rsid w:val="009258E2"/>
    <w:rsid w:val="0093319B"/>
    <w:rsid w:val="009427A8"/>
    <w:rsid w:val="009500E0"/>
    <w:rsid w:val="0095203C"/>
    <w:rsid w:val="009564AC"/>
    <w:rsid w:val="00965271"/>
    <w:rsid w:val="00972F03"/>
    <w:rsid w:val="00986569"/>
    <w:rsid w:val="00995129"/>
    <w:rsid w:val="009A1528"/>
    <w:rsid w:val="009C2035"/>
    <w:rsid w:val="009D66F6"/>
    <w:rsid w:val="009E6E08"/>
    <w:rsid w:val="00A055D5"/>
    <w:rsid w:val="00A21774"/>
    <w:rsid w:val="00A21B4E"/>
    <w:rsid w:val="00A26EB6"/>
    <w:rsid w:val="00A27B90"/>
    <w:rsid w:val="00A515DD"/>
    <w:rsid w:val="00A70DC3"/>
    <w:rsid w:val="00A72BD7"/>
    <w:rsid w:val="00A74047"/>
    <w:rsid w:val="00A77AA4"/>
    <w:rsid w:val="00A83B43"/>
    <w:rsid w:val="00A91239"/>
    <w:rsid w:val="00A92B7D"/>
    <w:rsid w:val="00AA3579"/>
    <w:rsid w:val="00AA3D15"/>
    <w:rsid w:val="00AC33A1"/>
    <w:rsid w:val="00AD44F2"/>
    <w:rsid w:val="00AF2297"/>
    <w:rsid w:val="00B34DCA"/>
    <w:rsid w:val="00B463CB"/>
    <w:rsid w:val="00B46632"/>
    <w:rsid w:val="00B60F45"/>
    <w:rsid w:val="00B651E9"/>
    <w:rsid w:val="00B7020C"/>
    <w:rsid w:val="00B9204B"/>
    <w:rsid w:val="00B93698"/>
    <w:rsid w:val="00B943D2"/>
    <w:rsid w:val="00BA485E"/>
    <w:rsid w:val="00BC3F2B"/>
    <w:rsid w:val="00BD3928"/>
    <w:rsid w:val="00BF30F8"/>
    <w:rsid w:val="00C05E00"/>
    <w:rsid w:val="00C06C77"/>
    <w:rsid w:val="00C15614"/>
    <w:rsid w:val="00C420B5"/>
    <w:rsid w:val="00C43AC0"/>
    <w:rsid w:val="00C53998"/>
    <w:rsid w:val="00C7445C"/>
    <w:rsid w:val="00C77B9F"/>
    <w:rsid w:val="00C90210"/>
    <w:rsid w:val="00C90EF7"/>
    <w:rsid w:val="00CB4D5D"/>
    <w:rsid w:val="00CB60AE"/>
    <w:rsid w:val="00CC13B9"/>
    <w:rsid w:val="00CC2B5D"/>
    <w:rsid w:val="00CC671C"/>
    <w:rsid w:val="00CD059D"/>
    <w:rsid w:val="00CD25BD"/>
    <w:rsid w:val="00CF2B58"/>
    <w:rsid w:val="00CF3CF9"/>
    <w:rsid w:val="00CF5D67"/>
    <w:rsid w:val="00D004AC"/>
    <w:rsid w:val="00D41D50"/>
    <w:rsid w:val="00D42F6E"/>
    <w:rsid w:val="00D6755A"/>
    <w:rsid w:val="00D733C5"/>
    <w:rsid w:val="00D850D4"/>
    <w:rsid w:val="00D977AE"/>
    <w:rsid w:val="00DA46D2"/>
    <w:rsid w:val="00DB77EA"/>
    <w:rsid w:val="00DC0AF2"/>
    <w:rsid w:val="00DE37D9"/>
    <w:rsid w:val="00DF5503"/>
    <w:rsid w:val="00DF6DCB"/>
    <w:rsid w:val="00E07A99"/>
    <w:rsid w:val="00E1256B"/>
    <w:rsid w:val="00E15D3C"/>
    <w:rsid w:val="00E17DD0"/>
    <w:rsid w:val="00E205F2"/>
    <w:rsid w:val="00E242C4"/>
    <w:rsid w:val="00E358FB"/>
    <w:rsid w:val="00E91B1A"/>
    <w:rsid w:val="00EB3D6C"/>
    <w:rsid w:val="00EB5BDE"/>
    <w:rsid w:val="00EB5EB0"/>
    <w:rsid w:val="00EC25D2"/>
    <w:rsid w:val="00EE530D"/>
    <w:rsid w:val="00EE64B7"/>
    <w:rsid w:val="00EE7D7A"/>
    <w:rsid w:val="00F122B3"/>
    <w:rsid w:val="00F14288"/>
    <w:rsid w:val="00F214D9"/>
    <w:rsid w:val="00F33823"/>
    <w:rsid w:val="00F44366"/>
    <w:rsid w:val="00F52CF3"/>
    <w:rsid w:val="00F52D2A"/>
    <w:rsid w:val="00F537A0"/>
    <w:rsid w:val="00F64567"/>
    <w:rsid w:val="00F72FF7"/>
    <w:rsid w:val="00F96995"/>
    <w:rsid w:val="00F979F6"/>
    <w:rsid w:val="00FA2063"/>
    <w:rsid w:val="00FB10E9"/>
    <w:rsid w:val="00FB7F3D"/>
    <w:rsid w:val="00FC109B"/>
    <w:rsid w:val="00FC28A4"/>
    <w:rsid w:val="00FC5571"/>
    <w:rsid w:val="00FD0D03"/>
    <w:rsid w:val="00FD77A5"/>
    <w:rsid w:val="00FE3B83"/>
    <w:rsid w:val="00FF3F07"/>
    <w:rsid w:val="0C863621"/>
    <w:rsid w:val="114E2EEB"/>
    <w:rsid w:val="11B70B84"/>
    <w:rsid w:val="1F844A4A"/>
    <w:rsid w:val="1FDE29DF"/>
    <w:rsid w:val="20E12AF7"/>
    <w:rsid w:val="23567915"/>
    <w:rsid w:val="235E66F2"/>
    <w:rsid w:val="2CBD2529"/>
    <w:rsid w:val="34BC15BE"/>
    <w:rsid w:val="36EF7610"/>
    <w:rsid w:val="3A29266C"/>
    <w:rsid w:val="45D04F15"/>
    <w:rsid w:val="523658AE"/>
    <w:rsid w:val="52E02B69"/>
    <w:rsid w:val="567C049C"/>
    <w:rsid w:val="5FCA19DE"/>
    <w:rsid w:val="637F5821"/>
    <w:rsid w:val="66880C83"/>
    <w:rsid w:val="68B27CA7"/>
    <w:rsid w:val="68D315D6"/>
    <w:rsid w:val="69FBB7EB"/>
    <w:rsid w:val="6D5C5737"/>
    <w:rsid w:val="6FBE391C"/>
    <w:rsid w:val="767B69A0"/>
    <w:rsid w:val="768C731F"/>
    <w:rsid w:val="77DA5AFF"/>
    <w:rsid w:val="78A11A84"/>
    <w:rsid w:val="7A605FC2"/>
    <w:rsid w:val="7EEF0BC3"/>
    <w:rsid w:val="7FD590B9"/>
    <w:rsid w:val="7FFEE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unhideWhenUsed/>
    <w:rPr>
      <w:rFonts w:ascii="宋体" w:hAnsi="Courier New"/>
    </w:rPr>
  </w:style>
  <w:style w:type="paragraph" w:styleId="a4">
    <w:name w:val="Balloon Text"/>
    <w:basedOn w:val="a"/>
    <w:link w:val="Char"/>
    <w:uiPriority w:val="99"/>
    <w:semiHidden/>
    <w:qFormat/>
    <w:rPr>
      <w:rFonts w:ascii="Times New Roman" w:hAnsi="Times New Roman"/>
      <w:kern w:val="0"/>
      <w:sz w:val="18"/>
      <w:szCs w:val="18"/>
    </w:rPr>
  </w:style>
  <w:style w:type="paragraph" w:styleId="a5">
    <w:name w:val="footer"/>
    <w:basedOn w:val="a"/>
    <w:link w:val="Char0"/>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uiPriority w:val="99"/>
    <w:qFormat/>
    <w:rPr>
      <w:rFonts w:cs="Times New Roman"/>
    </w:rPr>
  </w:style>
  <w:style w:type="character" w:styleId="aa">
    <w:name w:val="Hyperlink"/>
    <w:uiPriority w:val="99"/>
    <w:semiHidden/>
    <w:qFormat/>
    <w:rPr>
      <w:rFonts w:cs="Times New Roman"/>
      <w:color w:val="0000FF"/>
      <w:u w:val="single"/>
    </w:rPr>
  </w:style>
  <w:style w:type="character" w:customStyle="1" w:styleId="1Char">
    <w:name w:val="标题 1 Char"/>
    <w:link w:val="1"/>
    <w:uiPriority w:val="99"/>
    <w:qFormat/>
    <w:locked/>
    <w:rPr>
      <w:b/>
      <w:kern w:val="44"/>
      <w:sz w:val="44"/>
    </w:rPr>
  </w:style>
  <w:style w:type="character" w:customStyle="1" w:styleId="2Char">
    <w:name w:val="标题 2 Char"/>
    <w:link w:val="2"/>
    <w:uiPriority w:val="99"/>
    <w:qFormat/>
    <w:locked/>
    <w:rPr>
      <w:rFonts w:ascii="宋体" w:eastAsia="宋体" w:hAnsi="宋体"/>
      <w:b/>
      <w:kern w:val="0"/>
      <w:sz w:val="36"/>
    </w:rPr>
  </w:style>
  <w:style w:type="character" w:customStyle="1" w:styleId="Char">
    <w:name w:val="批注框文本 Char"/>
    <w:link w:val="a4"/>
    <w:uiPriority w:val="99"/>
    <w:semiHidden/>
    <w:locked/>
    <w:rPr>
      <w:sz w:val="18"/>
    </w:rPr>
  </w:style>
  <w:style w:type="character" w:customStyle="1" w:styleId="Char0">
    <w:name w:val="页脚 Char"/>
    <w:link w:val="a5"/>
    <w:uiPriority w:val="99"/>
    <w:qFormat/>
    <w:locked/>
    <w:rPr>
      <w:sz w:val="18"/>
    </w:rPr>
  </w:style>
  <w:style w:type="character" w:customStyle="1" w:styleId="Char1">
    <w:name w:val="页眉 Char"/>
    <w:link w:val="a6"/>
    <w:uiPriority w:val="99"/>
    <w:qFormat/>
    <w:locked/>
    <w:rPr>
      <w:sz w:val="18"/>
    </w:rPr>
  </w:style>
  <w:style w:type="character" w:customStyle="1" w:styleId="hidden-xs">
    <w:name w:val="hidden-xs"/>
    <w:uiPriority w:val="99"/>
    <w:qFormat/>
  </w:style>
  <w:style w:type="paragraph" w:styleId="ab">
    <w:name w:val="List Paragraph"/>
    <w:basedOn w:val="a"/>
    <w:uiPriority w:val="99"/>
    <w:qFormat/>
    <w:pPr>
      <w:ind w:firstLineChars="200" w:firstLine="420"/>
    </w:pPr>
  </w:style>
  <w:style w:type="paragraph" w:customStyle="1" w:styleId="10">
    <w:name w:val="样式1"/>
    <w:basedOn w:val="1"/>
    <w:uiPriority w:val="99"/>
    <w:qFormat/>
    <w:pPr>
      <w:keepNext w:val="0"/>
      <w:keepLines w:val="0"/>
      <w:widowControl/>
      <w:adjustRightInd w:val="0"/>
      <w:snapToGrid w:val="0"/>
      <w:spacing w:before="100" w:beforeAutospacing="1" w:after="100" w:afterAutospacing="1" w:line="640" w:lineRule="exact"/>
      <w:jc w:val="center"/>
    </w:pPr>
    <w:rPr>
      <w:rFonts w:ascii="小标宋" w:eastAsia="小标宋" w:hAnsi="宋体"/>
      <w:b w:val="0"/>
      <w:bCs w:val="0"/>
      <w:color w:val="000000"/>
      <w:kern w:val="0"/>
      <w:sz w:val="20"/>
      <w:szCs w:val="20"/>
    </w:rPr>
  </w:style>
  <w:style w:type="paragraph" w:customStyle="1" w:styleId="3">
    <w:name w:val="普通(网站)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1">
    <w:name w:val="普通(网站)1"/>
    <w:basedOn w:val="a"/>
    <w:uiPriority w:val="9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unhideWhenUsed/>
    <w:rPr>
      <w:rFonts w:ascii="宋体" w:hAnsi="Courier New"/>
    </w:rPr>
  </w:style>
  <w:style w:type="paragraph" w:styleId="a4">
    <w:name w:val="Balloon Text"/>
    <w:basedOn w:val="a"/>
    <w:link w:val="Char"/>
    <w:uiPriority w:val="99"/>
    <w:semiHidden/>
    <w:qFormat/>
    <w:rPr>
      <w:rFonts w:ascii="Times New Roman" w:hAnsi="Times New Roman"/>
      <w:kern w:val="0"/>
      <w:sz w:val="18"/>
      <w:szCs w:val="18"/>
    </w:rPr>
  </w:style>
  <w:style w:type="paragraph" w:styleId="a5">
    <w:name w:val="footer"/>
    <w:basedOn w:val="a"/>
    <w:link w:val="Char0"/>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uiPriority w:val="99"/>
    <w:qFormat/>
    <w:rPr>
      <w:rFonts w:cs="Times New Roman"/>
    </w:rPr>
  </w:style>
  <w:style w:type="character" w:styleId="aa">
    <w:name w:val="Hyperlink"/>
    <w:uiPriority w:val="99"/>
    <w:semiHidden/>
    <w:qFormat/>
    <w:rPr>
      <w:rFonts w:cs="Times New Roman"/>
      <w:color w:val="0000FF"/>
      <w:u w:val="single"/>
    </w:rPr>
  </w:style>
  <w:style w:type="character" w:customStyle="1" w:styleId="1Char">
    <w:name w:val="标题 1 Char"/>
    <w:link w:val="1"/>
    <w:uiPriority w:val="99"/>
    <w:qFormat/>
    <w:locked/>
    <w:rPr>
      <w:b/>
      <w:kern w:val="44"/>
      <w:sz w:val="44"/>
    </w:rPr>
  </w:style>
  <w:style w:type="character" w:customStyle="1" w:styleId="2Char">
    <w:name w:val="标题 2 Char"/>
    <w:link w:val="2"/>
    <w:uiPriority w:val="99"/>
    <w:qFormat/>
    <w:locked/>
    <w:rPr>
      <w:rFonts w:ascii="宋体" w:eastAsia="宋体" w:hAnsi="宋体"/>
      <w:b/>
      <w:kern w:val="0"/>
      <w:sz w:val="36"/>
    </w:rPr>
  </w:style>
  <w:style w:type="character" w:customStyle="1" w:styleId="Char">
    <w:name w:val="批注框文本 Char"/>
    <w:link w:val="a4"/>
    <w:uiPriority w:val="99"/>
    <w:semiHidden/>
    <w:locked/>
    <w:rPr>
      <w:sz w:val="18"/>
    </w:rPr>
  </w:style>
  <w:style w:type="character" w:customStyle="1" w:styleId="Char0">
    <w:name w:val="页脚 Char"/>
    <w:link w:val="a5"/>
    <w:uiPriority w:val="99"/>
    <w:qFormat/>
    <w:locked/>
    <w:rPr>
      <w:sz w:val="18"/>
    </w:rPr>
  </w:style>
  <w:style w:type="character" w:customStyle="1" w:styleId="Char1">
    <w:name w:val="页眉 Char"/>
    <w:link w:val="a6"/>
    <w:uiPriority w:val="99"/>
    <w:qFormat/>
    <w:locked/>
    <w:rPr>
      <w:sz w:val="18"/>
    </w:rPr>
  </w:style>
  <w:style w:type="character" w:customStyle="1" w:styleId="hidden-xs">
    <w:name w:val="hidden-xs"/>
    <w:uiPriority w:val="99"/>
    <w:qFormat/>
  </w:style>
  <w:style w:type="paragraph" w:styleId="ab">
    <w:name w:val="List Paragraph"/>
    <w:basedOn w:val="a"/>
    <w:uiPriority w:val="99"/>
    <w:qFormat/>
    <w:pPr>
      <w:ind w:firstLineChars="200" w:firstLine="420"/>
    </w:pPr>
  </w:style>
  <w:style w:type="paragraph" w:customStyle="1" w:styleId="10">
    <w:name w:val="样式1"/>
    <w:basedOn w:val="1"/>
    <w:uiPriority w:val="99"/>
    <w:qFormat/>
    <w:pPr>
      <w:keepNext w:val="0"/>
      <w:keepLines w:val="0"/>
      <w:widowControl/>
      <w:adjustRightInd w:val="0"/>
      <w:snapToGrid w:val="0"/>
      <w:spacing w:before="100" w:beforeAutospacing="1" w:after="100" w:afterAutospacing="1" w:line="640" w:lineRule="exact"/>
      <w:jc w:val="center"/>
    </w:pPr>
    <w:rPr>
      <w:rFonts w:ascii="小标宋" w:eastAsia="小标宋" w:hAnsi="宋体"/>
      <w:b w:val="0"/>
      <w:bCs w:val="0"/>
      <w:color w:val="000000"/>
      <w:kern w:val="0"/>
      <w:sz w:val="20"/>
      <w:szCs w:val="20"/>
    </w:rPr>
  </w:style>
  <w:style w:type="paragraph" w:customStyle="1" w:styleId="3">
    <w:name w:val="普通(网站)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1">
    <w:name w:val="普通(网站)1"/>
    <w:basedOn w:val="a"/>
    <w:uiPriority w:val="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yangsb</dc:creator>
  <cp:lastModifiedBy>kf</cp:lastModifiedBy>
  <cp:revision>2</cp:revision>
  <cp:lastPrinted>2021-11-09T03:39:00Z</cp:lastPrinted>
  <dcterms:created xsi:type="dcterms:W3CDTF">2021-11-09T03:42:00Z</dcterms:created>
  <dcterms:modified xsi:type="dcterms:W3CDTF">2021-11-09T03:42:00Z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94AA662623994B4A86B9CFD262A3B690</vt:lpwstr>
  </property>
</Properties>
</file>